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45DF2B">
      <w:pPr>
        <w:jc w:val="center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KPI服务指标</w:t>
      </w:r>
    </w:p>
    <w:tbl>
      <w:tblPr>
        <w:tblStyle w:val="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217"/>
        <w:gridCol w:w="2071"/>
        <w:gridCol w:w="1629"/>
        <w:gridCol w:w="3080"/>
      </w:tblGrid>
      <w:tr w14:paraId="1AA70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3A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今好运-快递KPI考核</w:t>
            </w:r>
          </w:p>
        </w:tc>
      </w:tr>
      <w:tr w14:paraId="59E5C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2F5597"/>
            <w:noWrap/>
            <w:vAlign w:val="center"/>
          </w:tcPr>
          <w:p w14:paraId="3ED7B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FFFF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FFFF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2F5597"/>
            <w:noWrap/>
            <w:vAlign w:val="center"/>
          </w:tcPr>
          <w:p w14:paraId="0F637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FFFF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FFFF"/>
                <w:kern w:val="0"/>
                <w:sz w:val="20"/>
                <w:szCs w:val="20"/>
                <w:u w:val="none"/>
                <w:lang w:val="en-US" w:eastAsia="zh-CN" w:bidi="ar"/>
              </w:rPr>
              <w:t>考核类别</w:t>
            </w:r>
          </w:p>
        </w:tc>
        <w:tc>
          <w:tcPr>
            <w:tcW w:w="1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2F5597"/>
            <w:noWrap/>
            <w:vAlign w:val="center"/>
          </w:tcPr>
          <w:p w14:paraId="76ABA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FFFF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FFFF"/>
                <w:kern w:val="0"/>
                <w:sz w:val="20"/>
                <w:szCs w:val="20"/>
                <w:u w:val="none"/>
                <w:lang w:val="en-US" w:eastAsia="zh-CN" w:bidi="ar"/>
              </w:rPr>
              <w:t>KPI指标</w:t>
            </w: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2F5597"/>
            <w:noWrap/>
            <w:vAlign w:val="center"/>
          </w:tcPr>
          <w:p w14:paraId="38033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FFFF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FFFF"/>
                <w:kern w:val="0"/>
                <w:sz w:val="20"/>
                <w:szCs w:val="20"/>
                <w:u w:val="none"/>
                <w:lang w:val="en-US" w:eastAsia="zh-CN" w:bidi="ar"/>
              </w:rPr>
              <w:t>定义/计算口径</w:t>
            </w:r>
          </w:p>
        </w:tc>
        <w:tc>
          <w:tcPr>
            <w:tcW w:w="1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2F5597"/>
            <w:noWrap/>
            <w:vAlign w:val="center"/>
          </w:tcPr>
          <w:p w14:paraId="071941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FFFF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FFFF"/>
                <w:kern w:val="0"/>
                <w:sz w:val="20"/>
                <w:szCs w:val="20"/>
                <w:u w:val="none"/>
                <w:lang w:val="en-US" w:eastAsia="zh-CN" w:bidi="ar"/>
              </w:rPr>
              <w:t>目标值/考核标准</w:t>
            </w:r>
          </w:p>
        </w:tc>
      </w:tr>
      <w:tr w14:paraId="2073B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C8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 w14:paraId="75829E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时效类</w:t>
            </w:r>
          </w:p>
        </w:tc>
        <w:tc>
          <w:tcPr>
            <w:tcW w:w="1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CC4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揽收及时率</w:t>
            </w: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44D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当日截单前出库的包裹，快递在约定时间内完成上门揽收并扫描揽收记录的占比</w:t>
            </w:r>
          </w:p>
        </w:tc>
        <w:tc>
          <w:tcPr>
            <w:tcW w:w="1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571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17点截单，当日20点前完成揽收扫描；≥98.5%</w:t>
            </w:r>
          </w:p>
        </w:tc>
      </w:tr>
      <w:tr w14:paraId="124D4B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82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 w14:paraId="5156C6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时效类</w:t>
            </w:r>
          </w:p>
        </w:tc>
        <w:tc>
          <w:tcPr>
            <w:tcW w:w="1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869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中转准点率</w:t>
            </w: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B95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包裹揽收后，按时进入网点/转运中心，不滞留、不压件</w:t>
            </w:r>
          </w:p>
        </w:tc>
        <w:tc>
          <w:tcPr>
            <w:tcW w:w="1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418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≥99%</w:t>
            </w:r>
          </w:p>
        </w:tc>
      </w:tr>
      <w:tr w14:paraId="20EFD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B1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 w14:paraId="7FF94F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时效类</w:t>
            </w:r>
          </w:p>
        </w:tc>
        <w:tc>
          <w:tcPr>
            <w:tcW w:w="1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C85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首条信息上传及时率</w:t>
            </w: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A89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揽收后在规定时间内上传揽收轨迹（防止虚假揽收）</w:t>
            </w:r>
          </w:p>
        </w:tc>
        <w:tc>
          <w:tcPr>
            <w:tcW w:w="1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C27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≥99%</w:t>
            </w:r>
          </w:p>
        </w:tc>
      </w:tr>
      <w:tr w14:paraId="15699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8B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 w14:paraId="4D8A80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时效类</w:t>
            </w:r>
          </w:p>
        </w:tc>
        <w:tc>
          <w:tcPr>
            <w:tcW w:w="1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911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全程时效达标率</w:t>
            </w: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01A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按线路划分（省内/跨省/偏远），从云仓揽收至客户签收，在承诺时效内签收订单占比</w:t>
            </w:r>
          </w:p>
        </w:tc>
        <w:tc>
          <w:tcPr>
            <w:tcW w:w="1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E42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省内次日达、跨省2-3日达；≥97%</w:t>
            </w:r>
          </w:p>
        </w:tc>
      </w:tr>
      <w:tr w14:paraId="59C2B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A3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 w14:paraId="218F5A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时效类</w:t>
            </w:r>
          </w:p>
        </w:tc>
        <w:tc>
          <w:tcPr>
            <w:tcW w:w="1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D56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签收及时率</w:t>
            </w: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8F0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末端派送按时完成签收，避免拖延、放驿站不通知</w:t>
            </w:r>
          </w:p>
        </w:tc>
        <w:tc>
          <w:tcPr>
            <w:tcW w:w="1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28E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按时完成签收</w:t>
            </w:r>
          </w:p>
        </w:tc>
      </w:tr>
      <w:tr w14:paraId="090C3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E2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 w14:paraId="3AC737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服务质量</w:t>
            </w:r>
          </w:p>
        </w:tc>
        <w:tc>
          <w:tcPr>
            <w:tcW w:w="1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B3C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丢件率</w:t>
            </w: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013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丢件包裹 / 总发货量</w:t>
            </w:r>
          </w:p>
        </w:tc>
        <w:tc>
          <w:tcPr>
            <w:tcW w:w="1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3DF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≤0.01%，丢件限时赔付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C00000"/>
                <w:kern w:val="0"/>
                <w:sz w:val="20"/>
                <w:szCs w:val="20"/>
                <w:u w:val="none"/>
                <w:lang w:val="en-US" w:eastAsia="zh-CN" w:bidi="ar"/>
              </w:rPr>
              <w:t>（罚款项）</w:t>
            </w:r>
          </w:p>
        </w:tc>
      </w:tr>
      <w:tr w14:paraId="478672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76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 w14:paraId="4A3451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服务质量</w:t>
            </w:r>
          </w:p>
        </w:tc>
        <w:tc>
          <w:tcPr>
            <w:tcW w:w="1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761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破损率</w:t>
            </w: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655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客户反馈外包装破损、内物损坏占比</w:t>
            </w:r>
          </w:p>
        </w:tc>
        <w:tc>
          <w:tcPr>
            <w:tcW w:w="1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0EF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≤0.8%，区分云仓打包责任与快递运输责任</w:t>
            </w:r>
          </w:p>
        </w:tc>
      </w:tr>
      <w:tr w14:paraId="56C06F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2B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 w14:paraId="28D585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服务质量</w:t>
            </w:r>
          </w:p>
        </w:tc>
        <w:tc>
          <w:tcPr>
            <w:tcW w:w="1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7DA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错分率</w:t>
            </w: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8DA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中转分拣错误，包裹发错目的地占比</w:t>
            </w:r>
          </w:p>
        </w:tc>
        <w:tc>
          <w:tcPr>
            <w:tcW w:w="1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5AA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≤0.02%</w:t>
            </w:r>
          </w:p>
        </w:tc>
      </w:tr>
      <w:tr w14:paraId="154A0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1E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 w14:paraId="3BCA77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服务质量</w:t>
            </w:r>
          </w:p>
        </w:tc>
        <w:tc>
          <w:tcPr>
            <w:tcW w:w="1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720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虚假签收率</w:t>
            </w: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6BA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未经收件人同意提前标记签收</w:t>
            </w:r>
          </w:p>
        </w:tc>
        <w:tc>
          <w:tcPr>
            <w:tcW w:w="1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8D6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0容忍，出现一单重罚</w:t>
            </w:r>
          </w:p>
        </w:tc>
      </w:tr>
      <w:tr w14:paraId="27680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AE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 w14:paraId="0EB815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服务质量</w:t>
            </w:r>
          </w:p>
        </w:tc>
        <w:tc>
          <w:tcPr>
            <w:tcW w:w="1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DDE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异常件反馈时效</w:t>
            </w: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5ED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滞留件、破损件、退回件在约定时间内同步异常信息给云仓</w:t>
            </w:r>
          </w:p>
        </w:tc>
        <w:tc>
          <w:tcPr>
            <w:tcW w:w="1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A0D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按约定时限反馈</w:t>
            </w:r>
          </w:p>
        </w:tc>
      </w:tr>
      <w:tr w14:paraId="6C2D4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7B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 w14:paraId="561939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客服&amp;异常处理</w:t>
            </w:r>
          </w:p>
        </w:tc>
        <w:tc>
          <w:tcPr>
            <w:tcW w:w="1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F88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客诉率（快递责任）</w:t>
            </w: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FE7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因快递问题产生的买家投诉（平台工单、差评），按万件统计</w:t>
            </w:r>
          </w:p>
        </w:tc>
        <w:tc>
          <w:tcPr>
            <w:tcW w:w="1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393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约定阈值内（0.07%）</w:t>
            </w:r>
          </w:p>
        </w:tc>
      </w:tr>
      <w:tr w14:paraId="160EC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B2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 w14:paraId="2BF38D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客服&amp;异常处理</w:t>
            </w:r>
          </w:p>
        </w:tc>
        <w:tc>
          <w:tcPr>
            <w:tcW w:w="1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D32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查件响应时效</w:t>
            </w: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8A8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云仓查件后，快递对接人回复时限</w:t>
            </w:r>
          </w:p>
        </w:tc>
        <w:tc>
          <w:tcPr>
            <w:tcW w:w="1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C1B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30分钟内响应，2小时内给出核查结果</w:t>
            </w:r>
          </w:p>
        </w:tc>
      </w:tr>
      <w:tr w14:paraId="1E752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15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 w14:paraId="196936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客服&amp;异常处理</w:t>
            </w:r>
          </w:p>
        </w:tc>
        <w:tc>
          <w:tcPr>
            <w:tcW w:w="1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0F8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理赔时效</w:t>
            </w: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B26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判定快递责任的丢件/破损，从资料提交到理赔到账时限</w:t>
            </w:r>
          </w:p>
        </w:tc>
        <w:tc>
          <w:tcPr>
            <w:tcW w:w="1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ECA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7个工作日内完成赔付，超时按天扣罚</w:t>
            </w:r>
          </w:p>
        </w:tc>
      </w:tr>
      <w:tr w14:paraId="5247E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21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 w14:paraId="6EA70A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客服&amp;异常处理</w:t>
            </w:r>
          </w:p>
        </w:tc>
        <w:tc>
          <w:tcPr>
            <w:tcW w:w="1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BF4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退回件处理及时率</w:t>
            </w: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F7F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拒收、退件包裹及时运回网点并同步信息，按时送回云仓</w:t>
            </w:r>
          </w:p>
        </w:tc>
        <w:tc>
          <w:tcPr>
            <w:tcW w:w="1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C2A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按时送回，避免滞留丢失(7天）</w:t>
            </w:r>
          </w:p>
        </w:tc>
      </w:tr>
      <w:tr w14:paraId="6C328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9D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 w14:paraId="7EF707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结算&amp;数据</w:t>
            </w:r>
          </w:p>
        </w:tc>
        <w:tc>
          <w:tcPr>
            <w:tcW w:w="1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045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账单准时交付率</w:t>
            </w: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7A2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每月固定日期提供明细账单、面单数据，方便对账</w:t>
            </w:r>
          </w:p>
        </w:tc>
        <w:tc>
          <w:tcPr>
            <w:tcW w:w="1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22A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每月固定日期，100%</w:t>
            </w:r>
          </w:p>
        </w:tc>
      </w:tr>
      <w:tr w14:paraId="77029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37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 w14:paraId="10F1EE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运营保障&amp;安全</w:t>
            </w:r>
          </w:p>
        </w:tc>
        <w:tc>
          <w:tcPr>
            <w:tcW w:w="1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129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峰值保障能力（大促专项）</w:t>
            </w: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2AF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618/双11等大促承诺的揽收人力、车辆、库容</w:t>
            </w:r>
          </w:p>
        </w:tc>
        <w:tc>
          <w:tcPr>
            <w:tcW w:w="1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B54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不得爆仓拒收云仓包裹（罚款5000元）</w:t>
            </w:r>
          </w:p>
        </w:tc>
      </w:tr>
      <w:tr w14:paraId="31A9E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3B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 w14:paraId="148964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运营保障&amp;安全</w:t>
            </w:r>
          </w:p>
        </w:tc>
        <w:tc>
          <w:tcPr>
            <w:tcW w:w="12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514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信息安全</w:t>
            </w: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566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禁止泄露收件人信息，合规保护用户隐私</w:t>
            </w:r>
          </w:p>
        </w:tc>
        <w:tc>
          <w:tcPr>
            <w:tcW w:w="18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31E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合规，零泄露（罚款5000）</w:t>
            </w:r>
          </w:p>
        </w:tc>
      </w:tr>
    </w:tbl>
    <w:p w14:paraId="1D21583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5B3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2026-10-09T05:18:07Z</dcterms:created>
  <dc:creator>齐丽娜</dc:creator>
  <cp:lastModifiedBy>、</cp:lastModifiedBy>
  <dcterms:modified xsi:type="dcterms:W3CDTF">2026-10-09T05:18:39Z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eyJoZGlkIjoiODcyMmNiYThhOWE1OGFhMmRlNTMxNzNhNWYxNGY4MzMiLCJ1c2VySWQiOiIyMzU4NDM4NzUifQ==</vt:lpwstr>
  </property>
  <property fmtid="{D5CDD505-2E9C-101B-9397-08002B2CF9AE}" pid="4" name="ICV">
    <vt:lpwstr>EF58A7CF05F649C59B71E4F39ECCA8C3_12</vt:lpwstr>
  </property>
</Properties>
</file>