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360" w:lineRule="auto"/>
        <w:ind w:firstLine="482" w:firstLineChars="200"/>
        <w:jc w:val="center"/>
        <w:rPr>
          <w:rFonts w:cs="Arial" w:asciiTheme="majorEastAsia" w:hAnsiTheme="majorEastAsia" w:eastAsiaTheme="majorEastAsia"/>
          <w:b/>
          <w:sz w:val="24"/>
          <w:szCs w:val="24"/>
        </w:rPr>
      </w:pPr>
      <w:bookmarkStart w:id="0" w:name="_Toc385839907"/>
      <w:r>
        <w:rPr>
          <w:rFonts w:hint="eastAsia" w:cs="Arial" w:asciiTheme="majorEastAsia" w:hAnsiTheme="majorEastAsia" w:eastAsiaTheme="majorEastAsia"/>
          <w:b/>
          <w:sz w:val="24"/>
          <w:szCs w:val="24"/>
          <w:u w:val="single"/>
        </w:rPr>
        <w:t>茶百道太原仓仓库作业及运输项目采购</w:t>
      </w:r>
      <w:r>
        <w:rPr>
          <w:rFonts w:hint="eastAsia" w:cs="Arial" w:asciiTheme="majorEastAsia" w:hAnsiTheme="majorEastAsia" w:eastAsiaTheme="majorEastAsia"/>
          <w:b/>
          <w:sz w:val="24"/>
          <w:szCs w:val="24"/>
        </w:rPr>
        <w:t>招标公告</w:t>
      </w:r>
    </w:p>
    <w:p>
      <w:pPr>
        <w:spacing w:line="360" w:lineRule="auto"/>
        <w:ind w:firstLine="422" w:firstLineChars="200"/>
        <w:outlineLvl w:val="0"/>
        <w:rPr>
          <w:rFonts w:cs="Arial" w:asciiTheme="majorEastAsia" w:hAnsiTheme="majorEastAsia" w:eastAsiaTheme="majorEastAsia"/>
          <w:b/>
          <w:szCs w:val="21"/>
        </w:rPr>
      </w:pPr>
      <w:bookmarkStart w:id="1" w:name="_Toc508364889"/>
      <w:bookmarkStart w:id="2" w:name="_Toc508365086"/>
      <w:bookmarkStart w:id="3" w:name="_Toc474863761"/>
      <w:bookmarkStart w:id="4" w:name="_Toc508364787"/>
      <w:bookmarkStart w:id="5" w:name="_Toc447730890"/>
      <w:bookmarkStart w:id="6" w:name="_Toc447730838"/>
      <w:r>
        <w:rPr>
          <w:rFonts w:hint="eastAsia" w:cs="Arial" w:asciiTheme="majorEastAsia" w:hAnsiTheme="majorEastAsia" w:eastAsiaTheme="majorEastAsia"/>
          <w:b/>
          <w:szCs w:val="21"/>
        </w:rPr>
        <w:t>1. 招标条件</w:t>
      </w:r>
      <w:bookmarkEnd w:id="0"/>
      <w:bookmarkEnd w:id="1"/>
      <w:bookmarkEnd w:id="2"/>
      <w:bookmarkEnd w:id="3"/>
      <w:bookmarkEnd w:id="4"/>
      <w:bookmarkEnd w:id="5"/>
      <w:bookmarkEnd w:id="6"/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bookmarkStart w:id="7" w:name="_Toc323390727"/>
      <w:bookmarkStart w:id="8" w:name="_Toc323572446"/>
      <w:bookmarkStart w:id="9" w:name="_Toc385839908"/>
      <w:bookmarkStart w:id="10" w:name="_Toc323219891"/>
      <w:bookmarkStart w:id="11" w:name="_Toc281249796"/>
      <w:bookmarkStart w:id="12" w:name="_Toc323648872"/>
      <w:r>
        <w:rPr>
          <w:rFonts w:cs="Arial" w:asciiTheme="majorEastAsia" w:hAnsiTheme="majorEastAsia" w:eastAsiaTheme="majorEastAsia"/>
          <w:szCs w:val="21"/>
        </w:rPr>
        <w:t>本招标项目招标人为</w:t>
      </w:r>
      <w:r>
        <w:rPr>
          <w:rFonts w:hint="eastAsia" w:cs="Arial" w:asciiTheme="majorEastAsia" w:hAnsiTheme="majorEastAsia" w:eastAsiaTheme="majorEastAsia"/>
          <w:szCs w:val="21"/>
        </w:rPr>
        <w:t>四川蜀味茶韵供应链有限公司</w:t>
      </w:r>
      <w:r>
        <w:rPr>
          <w:rFonts w:cs="Arial" w:asciiTheme="majorEastAsia" w:hAnsiTheme="majorEastAsia" w:eastAsiaTheme="majorEastAsia"/>
          <w:szCs w:val="21"/>
        </w:rPr>
        <w:t>。项目己具备招标条件，现对该项目进行公开招标。</w:t>
      </w:r>
    </w:p>
    <w:p>
      <w:pPr>
        <w:spacing w:line="440" w:lineRule="exact"/>
        <w:ind w:firstLine="422" w:firstLineChars="200"/>
        <w:outlineLvl w:val="0"/>
        <w:rPr>
          <w:rFonts w:cs="Arial" w:asciiTheme="majorEastAsia" w:hAnsiTheme="majorEastAsia" w:eastAsiaTheme="majorEastAsia"/>
          <w:szCs w:val="21"/>
        </w:rPr>
      </w:pPr>
      <w:bookmarkStart w:id="13" w:name="_Toc447730891"/>
      <w:bookmarkStart w:id="14" w:name="_Toc474863762"/>
      <w:bookmarkStart w:id="15" w:name="_Toc508364788"/>
      <w:bookmarkStart w:id="16" w:name="_Toc508364890"/>
      <w:bookmarkStart w:id="17" w:name="_Toc447730839"/>
      <w:bookmarkStart w:id="18" w:name="_Toc508365087"/>
      <w:r>
        <w:rPr>
          <w:rFonts w:hint="eastAsia" w:cs="Arial" w:asciiTheme="majorEastAsia" w:hAnsiTheme="majorEastAsia" w:eastAsiaTheme="majorEastAsia"/>
          <w:b/>
          <w:szCs w:val="21"/>
        </w:rPr>
        <w:t>2. 项目概况与招标范围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2.1项目名称：</w:t>
      </w:r>
      <w:r>
        <w:rPr>
          <w:rFonts w:hint="eastAsia" w:cs="Arial" w:asciiTheme="majorEastAsia" w:hAnsiTheme="majorEastAsia" w:eastAsiaTheme="majorEastAsia"/>
          <w:bCs/>
          <w:szCs w:val="21"/>
          <w:u w:val="single"/>
        </w:rPr>
        <w:t>茶百道太原仓仓库作业及运输项目采购</w:t>
      </w:r>
      <w:r>
        <w:rPr>
          <w:rFonts w:hint="eastAsia" w:cs="Arial" w:asciiTheme="majorEastAsia" w:hAnsiTheme="majorEastAsia" w:eastAsiaTheme="majorEastAsia"/>
          <w:bCs/>
          <w:szCs w:val="21"/>
        </w:rPr>
        <w:t>。</w:t>
      </w:r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2.2项目内容：</w:t>
      </w:r>
      <w:r>
        <w:rPr>
          <w:rFonts w:hint="eastAsia" w:cs="Arial" w:asciiTheme="majorEastAsia" w:hAnsiTheme="majorEastAsia" w:eastAsiaTheme="majorEastAsia"/>
          <w:b/>
          <w:bCs/>
          <w:szCs w:val="21"/>
        </w:rPr>
        <w:t>标段一</w:t>
      </w:r>
      <w:r>
        <w:rPr>
          <w:rFonts w:hint="eastAsia" w:cs="Arial" w:asciiTheme="majorEastAsia" w:hAnsiTheme="majorEastAsia" w:eastAsiaTheme="majorEastAsia"/>
          <w:szCs w:val="21"/>
        </w:rPr>
        <w:t>：</w:t>
      </w:r>
      <w:r>
        <w:rPr>
          <w:rFonts w:hint="eastAsia" w:asciiTheme="majorEastAsia" w:hAnsiTheme="majorEastAsia" w:eastAsiaTheme="majorEastAsia"/>
          <w:szCs w:val="21"/>
        </w:rPr>
        <w:t>茶百道太原仓仓库租赁及库内作业</w:t>
      </w:r>
      <w:r>
        <w:rPr>
          <w:rFonts w:hint="eastAsia" w:cs="Arial" w:asciiTheme="majorEastAsia" w:hAnsiTheme="majorEastAsia" w:eastAsiaTheme="majorEastAsia"/>
          <w:szCs w:val="21"/>
        </w:rPr>
        <w:t>；</w:t>
      </w:r>
      <w:r>
        <w:rPr>
          <w:rFonts w:hint="eastAsia" w:cs="Arial" w:asciiTheme="majorEastAsia" w:hAnsiTheme="majorEastAsia" w:eastAsiaTheme="majorEastAsia"/>
          <w:b/>
          <w:bCs/>
          <w:szCs w:val="21"/>
        </w:rPr>
        <w:t>标段二</w:t>
      </w:r>
      <w:r>
        <w:rPr>
          <w:rFonts w:hint="eastAsia" w:cs="Arial" w:asciiTheme="majorEastAsia" w:hAnsiTheme="majorEastAsia" w:eastAsiaTheme="majorEastAsia"/>
          <w:szCs w:val="21"/>
        </w:rPr>
        <w:t>：太原仓</w:t>
      </w:r>
      <w:r>
        <w:rPr>
          <w:rFonts w:hint="eastAsia" w:asciiTheme="majorEastAsia" w:hAnsiTheme="majorEastAsia" w:eastAsiaTheme="majorEastAsia"/>
          <w:szCs w:val="21"/>
        </w:rPr>
        <w:t>常温/冷藏/冷冻运输业务。</w:t>
      </w:r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2.3项目地点：</w:t>
      </w:r>
      <w:r>
        <w:rPr>
          <w:rFonts w:hint="eastAsia" w:cs="Arial" w:asciiTheme="majorEastAsia" w:hAnsiTheme="majorEastAsia" w:eastAsiaTheme="majorEastAsia"/>
          <w:b/>
          <w:bCs/>
          <w:szCs w:val="21"/>
        </w:rPr>
        <w:t>标段一</w:t>
      </w:r>
      <w:r>
        <w:rPr>
          <w:rFonts w:hint="eastAsia" w:cs="Arial" w:asciiTheme="majorEastAsia" w:hAnsiTheme="majorEastAsia" w:eastAsiaTheme="majorEastAsia"/>
          <w:szCs w:val="21"/>
        </w:rPr>
        <w:t>：</w:t>
      </w:r>
      <w:r>
        <w:rPr>
          <w:rFonts w:hint="eastAsia" w:asciiTheme="majorEastAsia" w:hAnsiTheme="majorEastAsia" w:eastAsiaTheme="majorEastAsia"/>
          <w:szCs w:val="21"/>
        </w:rPr>
        <w:t>太原仓仓库租赁及库内作业：太原市区</w:t>
      </w:r>
      <w:r>
        <w:rPr>
          <w:rFonts w:hint="eastAsia" w:cs="Arial" w:asciiTheme="majorEastAsia" w:hAnsiTheme="majorEastAsia" w:eastAsiaTheme="majorEastAsia"/>
          <w:szCs w:val="21"/>
        </w:rPr>
        <w:t>；</w:t>
      </w:r>
      <w:r>
        <w:rPr>
          <w:rFonts w:hint="eastAsia" w:cs="Arial" w:asciiTheme="majorEastAsia" w:hAnsiTheme="majorEastAsia" w:eastAsiaTheme="majorEastAsia"/>
          <w:b/>
          <w:bCs/>
          <w:szCs w:val="21"/>
        </w:rPr>
        <w:t>标段二</w:t>
      </w:r>
      <w:r>
        <w:rPr>
          <w:rFonts w:hint="eastAsia" w:cs="Arial" w:asciiTheme="majorEastAsia" w:hAnsiTheme="majorEastAsia" w:eastAsiaTheme="majorEastAsia"/>
          <w:szCs w:val="21"/>
        </w:rPr>
        <w:t>：</w:t>
      </w:r>
      <w:r>
        <w:rPr>
          <w:rFonts w:hint="eastAsia" w:asciiTheme="majorEastAsia" w:hAnsiTheme="majorEastAsia" w:eastAsiaTheme="majorEastAsia"/>
          <w:szCs w:val="21"/>
        </w:rPr>
        <w:t>太原仓运输业务：呼和浩特市、包头市、鄂尔多斯市、大同市、朔州市、忻州市、太原市、吕梁市、阳泉市、晋中市、邢台市、邯郸市、石家庄市。</w:t>
      </w:r>
    </w:p>
    <w:p>
      <w:pPr>
        <w:spacing w:line="440" w:lineRule="exact"/>
        <w:ind w:firstLine="420" w:firstLineChars="200"/>
        <w:rPr>
          <w:rFonts w:ascii="Arial" w:hAnsi="Arial" w:cs="Arial"/>
          <w:color w:val="333333"/>
          <w:shd w:val="clear" w:color="auto" w:fill="FFFFFF"/>
        </w:rPr>
      </w:pPr>
      <w:r>
        <w:rPr>
          <w:rFonts w:hint="eastAsia" w:asciiTheme="majorEastAsia" w:hAnsiTheme="majorEastAsia" w:eastAsiaTheme="majorEastAsia"/>
          <w:szCs w:val="21"/>
        </w:rPr>
        <w:t>2.4招标范围：本招标项目划分为</w:t>
      </w:r>
      <w:r>
        <w:rPr>
          <w:rFonts w:asciiTheme="majorEastAsia" w:hAnsiTheme="majorEastAsia" w:eastAsiaTheme="majorEastAsia"/>
          <w:szCs w:val="21"/>
        </w:rPr>
        <w:t>2</w:t>
      </w:r>
      <w:r>
        <w:rPr>
          <w:rFonts w:hint="eastAsia" w:asciiTheme="majorEastAsia" w:hAnsiTheme="majorEastAsia" w:eastAsiaTheme="majorEastAsia"/>
          <w:szCs w:val="21"/>
        </w:rPr>
        <w:t>个标段</w:t>
      </w:r>
      <w:r>
        <w:rPr>
          <w:rFonts w:hint="eastAsia" w:ascii="Arial" w:hAnsi="Arial" w:cs="Arial"/>
          <w:color w:val="333333"/>
          <w:shd w:val="clear" w:color="auto" w:fill="FFFFFF"/>
        </w:rPr>
        <w:t>，本次招标</w:t>
      </w:r>
      <w:r>
        <w:rPr>
          <w:rFonts w:hint="eastAsia" w:asciiTheme="majorEastAsia" w:hAnsiTheme="majorEastAsia" w:eastAsiaTheme="majorEastAsia"/>
          <w:szCs w:val="21"/>
        </w:rPr>
        <w:t>2</w:t>
      </w:r>
      <w:r>
        <w:rPr>
          <w:rFonts w:hint="eastAsia" w:ascii="Arial" w:hAnsi="Arial" w:cs="Arial"/>
          <w:color w:val="333333"/>
          <w:shd w:val="clear" w:color="auto" w:fill="FFFFFF"/>
        </w:rPr>
        <w:t>个标段</w:t>
      </w:r>
      <w:r>
        <w:rPr>
          <w:rFonts w:hint="eastAsia" w:ascii="宋体" w:hAnsi="宋体"/>
          <w:bCs/>
          <w:szCs w:val="21"/>
        </w:rPr>
        <w:t>。</w:t>
      </w:r>
      <w:r>
        <w:rPr>
          <w:rFonts w:hint="eastAsia" w:ascii="宋体" w:hAnsi="宋体"/>
          <w:bCs/>
          <w:szCs w:val="21"/>
          <w:lang w:val="en-US" w:eastAsia="zh-CN"/>
        </w:rPr>
        <w:t>不可</w:t>
      </w:r>
      <w:r>
        <w:rPr>
          <w:rFonts w:hint="eastAsia" w:ascii="宋体" w:hAnsi="宋体"/>
          <w:bCs/>
          <w:szCs w:val="21"/>
        </w:rPr>
        <w:t>单独投标1个标段</w:t>
      </w:r>
      <w:r>
        <w:rPr>
          <w:rFonts w:hint="eastAsia" w:ascii="宋体" w:hAnsi="宋体"/>
          <w:bCs/>
          <w:szCs w:val="21"/>
          <w:lang w:eastAsia="zh-CN"/>
        </w:rPr>
        <w:t>，</w:t>
      </w:r>
      <w:r>
        <w:rPr>
          <w:rFonts w:hint="eastAsia" w:ascii="宋体" w:hAnsi="宋体"/>
          <w:bCs/>
          <w:szCs w:val="21"/>
          <w:lang w:val="en-US" w:eastAsia="zh-CN"/>
        </w:rPr>
        <w:t>单独投标按作废处理</w:t>
      </w:r>
      <w:r>
        <w:rPr>
          <w:rFonts w:hint="eastAsia" w:ascii="Arial" w:hAnsi="Arial" w:cs="Arial"/>
          <w:color w:val="333333"/>
          <w:shd w:val="clear" w:color="auto" w:fill="FFFFFF"/>
        </w:rPr>
        <w:t>。</w:t>
      </w:r>
    </w:p>
    <w:p>
      <w:pPr>
        <w:spacing w:line="440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2.</w:t>
      </w:r>
      <w:r>
        <w:rPr>
          <w:rFonts w:asciiTheme="majorEastAsia" w:hAnsiTheme="majorEastAsia" w:eastAsiaTheme="majorEastAsia"/>
          <w:szCs w:val="21"/>
        </w:rPr>
        <w:t>5</w:t>
      </w:r>
      <w:r>
        <w:rPr>
          <w:rFonts w:hint="eastAsia"/>
        </w:rPr>
        <w:t>招标规模：</w:t>
      </w:r>
      <w:r>
        <w:rPr>
          <w:rFonts w:hint="eastAsia" w:cs="Arial" w:asciiTheme="majorEastAsia" w:hAnsiTheme="majorEastAsia" w:eastAsiaTheme="majorEastAsia"/>
          <w:szCs w:val="21"/>
        </w:rPr>
        <w:t>：</w:t>
      </w:r>
      <w:r>
        <w:rPr>
          <w:rFonts w:hint="eastAsia" w:cs="Arial" w:asciiTheme="majorEastAsia" w:hAnsiTheme="majorEastAsia" w:eastAsiaTheme="majorEastAsia"/>
          <w:b/>
          <w:bCs/>
          <w:szCs w:val="21"/>
        </w:rPr>
        <w:t>标段一</w:t>
      </w:r>
      <w:r>
        <w:rPr>
          <w:rFonts w:hint="eastAsia" w:cs="Arial" w:asciiTheme="majorEastAsia" w:hAnsiTheme="majorEastAsia" w:eastAsiaTheme="majorEastAsia"/>
          <w:szCs w:val="21"/>
        </w:rPr>
        <w:t>：</w:t>
      </w:r>
      <w:r>
        <w:rPr>
          <w:rFonts w:hint="eastAsia"/>
        </w:rPr>
        <w:t xml:space="preserve">月作业量：（入库）约80,000箱，（出库）约80,000箱，日均存储量 </w:t>
      </w:r>
      <w:r>
        <w:t>20</w:t>
      </w:r>
      <w:r>
        <w:rPr>
          <w:rFonts w:hint="eastAsia"/>
        </w:rPr>
        <w:t>,</w:t>
      </w:r>
      <w:r>
        <w:t>0</w:t>
      </w:r>
      <w:r>
        <w:rPr>
          <w:rFonts w:hint="eastAsia"/>
        </w:rPr>
        <w:t>00 箱*天；</w:t>
      </w:r>
      <w:r>
        <w:rPr>
          <w:rFonts w:hint="eastAsia" w:cs="Arial" w:asciiTheme="majorEastAsia" w:hAnsiTheme="majorEastAsia" w:eastAsiaTheme="majorEastAsia"/>
          <w:b/>
          <w:bCs/>
          <w:szCs w:val="21"/>
        </w:rPr>
        <w:t>标段二</w:t>
      </w:r>
      <w:r>
        <w:rPr>
          <w:rFonts w:hint="eastAsia" w:cs="Arial" w:asciiTheme="majorEastAsia" w:hAnsiTheme="majorEastAsia" w:eastAsiaTheme="majorEastAsia"/>
          <w:szCs w:val="21"/>
        </w:rPr>
        <w:t>：</w:t>
      </w:r>
      <w:r>
        <w:rPr>
          <w:rFonts w:hint="eastAsia"/>
        </w:rPr>
        <w:t>年运输车次数1200车次、年调拨车次数18</w:t>
      </w:r>
      <w:r>
        <w:t>0</w:t>
      </w:r>
      <w:r>
        <w:rPr>
          <w:rFonts w:hint="eastAsia"/>
        </w:rPr>
        <w:t>车次。</w:t>
      </w:r>
      <w:r>
        <w:rPr>
          <w:rFonts w:hint="eastAsia" w:asciiTheme="majorEastAsia" w:hAnsiTheme="majorEastAsia" w:eastAsiaTheme="majorEastAsia"/>
          <w:szCs w:val="21"/>
        </w:rPr>
        <w:t>以上数据均为预估数据，具体数据以实际发生为准。</w:t>
      </w:r>
      <w:r>
        <w:rPr>
          <w:rFonts w:ascii="宋体" w:hAnsi="宋体"/>
          <w:bCs/>
          <w:szCs w:val="21"/>
        </w:rPr>
        <w:t xml:space="preserve"> </w:t>
      </w:r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2.</w:t>
      </w:r>
      <w:r>
        <w:rPr>
          <w:rFonts w:asciiTheme="majorEastAsia" w:hAnsiTheme="majorEastAsia" w:eastAsiaTheme="majorEastAsia"/>
          <w:szCs w:val="21"/>
        </w:rPr>
        <w:t>6质量</w:t>
      </w:r>
      <w:r>
        <w:rPr>
          <w:rFonts w:hint="eastAsia" w:asciiTheme="majorEastAsia" w:hAnsiTheme="majorEastAsia" w:eastAsiaTheme="majorEastAsia"/>
          <w:szCs w:val="21"/>
        </w:rPr>
        <w:t>标准：达到国家现行合格标准及茶百道要求。</w:t>
      </w:r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2.</w:t>
      </w:r>
      <w:r>
        <w:rPr>
          <w:rFonts w:asciiTheme="majorEastAsia" w:hAnsiTheme="majorEastAsia" w:eastAsiaTheme="majorEastAsia"/>
          <w:szCs w:val="21"/>
        </w:rPr>
        <w:t>7</w:t>
      </w:r>
      <w:r>
        <w:rPr>
          <w:rFonts w:hint="eastAsia" w:asciiTheme="majorEastAsia" w:hAnsiTheme="majorEastAsia" w:eastAsiaTheme="majorEastAsia"/>
          <w:szCs w:val="21"/>
        </w:rPr>
        <w:t>项目要求：</w:t>
      </w:r>
      <w:r>
        <w:rPr>
          <w:rFonts w:asciiTheme="majorEastAsia" w:hAnsiTheme="majorEastAsia" w:eastAsiaTheme="majorEastAsia"/>
          <w:szCs w:val="21"/>
        </w:rPr>
        <w:t xml:space="preserve"> </w:t>
      </w:r>
    </w:p>
    <w:p>
      <w:pPr>
        <w:spacing w:line="440" w:lineRule="exact"/>
        <w:ind w:firstLine="422" w:firstLineChars="200"/>
        <w:rPr>
          <w:rFonts w:asciiTheme="majorEastAsia" w:hAnsiTheme="majorEastAsia" w:eastAsiaTheme="majorEastAsia"/>
          <w:b/>
          <w:bCs/>
          <w:szCs w:val="21"/>
        </w:rPr>
      </w:pPr>
      <w:r>
        <w:rPr>
          <w:rFonts w:hint="eastAsia" w:asciiTheme="majorEastAsia" w:hAnsiTheme="majorEastAsia" w:eastAsiaTheme="majorEastAsia"/>
          <w:b/>
          <w:bCs/>
          <w:szCs w:val="21"/>
        </w:rPr>
        <w:t>2</w:t>
      </w:r>
      <w:r>
        <w:rPr>
          <w:rFonts w:asciiTheme="majorEastAsia" w:hAnsiTheme="majorEastAsia" w:eastAsiaTheme="majorEastAsia"/>
          <w:b/>
          <w:bCs/>
          <w:szCs w:val="21"/>
        </w:rPr>
        <w:t>.7.1</w:t>
      </w:r>
      <w:r>
        <w:rPr>
          <w:rFonts w:hint="eastAsia" w:cs="Arial" w:asciiTheme="majorEastAsia" w:hAnsiTheme="majorEastAsia" w:eastAsiaTheme="majorEastAsia"/>
          <w:b/>
          <w:bCs/>
          <w:szCs w:val="21"/>
        </w:rPr>
        <w:t>标段一</w:t>
      </w:r>
      <w:r>
        <w:rPr>
          <w:rFonts w:hint="eastAsia" w:cs="Arial" w:asciiTheme="majorEastAsia" w:hAnsiTheme="majorEastAsia" w:eastAsiaTheme="majorEastAsia"/>
          <w:szCs w:val="21"/>
        </w:rPr>
        <w:t>：</w:t>
      </w:r>
      <w:r>
        <w:rPr>
          <w:rFonts w:hint="eastAsia" w:asciiTheme="majorEastAsia" w:hAnsiTheme="majorEastAsia" w:eastAsiaTheme="majorEastAsia"/>
          <w:b/>
          <w:bCs/>
          <w:szCs w:val="21"/>
        </w:rPr>
        <w:t>太原仓仓库租赁及库内作业：</w:t>
      </w:r>
    </w:p>
    <w:p>
      <w:pPr>
        <w:spacing w:line="440" w:lineRule="exact"/>
        <w:ind w:firstLine="420" w:firstLineChars="200"/>
        <w:rPr>
          <w:highlight w:val="green"/>
        </w:rPr>
      </w:pPr>
      <w:r>
        <w:rPr>
          <w:rFonts w:hint="eastAsia" w:asciiTheme="majorEastAsia" w:hAnsiTheme="majorEastAsia" w:eastAsiaTheme="majorEastAsia"/>
          <w:szCs w:val="21"/>
        </w:rPr>
        <w:t>2</w:t>
      </w:r>
      <w:r>
        <w:rPr>
          <w:rFonts w:asciiTheme="majorEastAsia" w:hAnsiTheme="majorEastAsia" w:eastAsiaTheme="majorEastAsia"/>
          <w:szCs w:val="21"/>
        </w:rPr>
        <w:t>.7.1</w:t>
      </w:r>
      <w:r>
        <w:rPr>
          <w:rFonts w:hint="eastAsia" w:asciiTheme="majorEastAsia" w:hAnsiTheme="majorEastAsia" w:eastAsiaTheme="majorEastAsia"/>
          <w:szCs w:val="21"/>
        </w:rPr>
        <w:t>.1仓库地点:</w:t>
      </w:r>
      <w:r>
        <w:t xml:space="preserve"> </w:t>
      </w:r>
      <w:r>
        <w:rPr>
          <w:rFonts w:hint="eastAsia"/>
        </w:rPr>
        <w:t>太原</w:t>
      </w:r>
      <w:r>
        <w:t>市区</w:t>
      </w:r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2</w:t>
      </w:r>
      <w:r>
        <w:rPr>
          <w:rFonts w:asciiTheme="majorEastAsia" w:hAnsiTheme="majorEastAsia" w:eastAsiaTheme="majorEastAsia"/>
          <w:szCs w:val="21"/>
        </w:rPr>
        <w:t>.7.1</w:t>
      </w:r>
      <w:r>
        <w:rPr>
          <w:rFonts w:hint="eastAsia" w:asciiTheme="majorEastAsia" w:hAnsiTheme="majorEastAsia" w:eastAsiaTheme="majorEastAsia"/>
          <w:szCs w:val="21"/>
        </w:rPr>
        <w:t>.</w:t>
      </w:r>
      <w:r>
        <w:rPr>
          <w:rFonts w:asciiTheme="majorEastAsia" w:hAnsiTheme="majorEastAsia" w:eastAsiaTheme="majorEastAsia"/>
          <w:szCs w:val="21"/>
        </w:rPr>
        <w:t>2</w:t>
      </w:r>
      <w:r>
        <w:rPr>
          <w:rFonts w:hint="eastAsia" w:asciiTheme="majorEastAsia" w:hAnsiTheme="majorEastAsia" w:eastAsiaTheme="majorEastAsia"/>
          <w:szCs w:val="21"/>
        </w:rPr>
        <w:t>仓库类型:</w:t>
      </w:r>
      <w:r>
        <w:rPr>
          <w:rFonts w:hint="eastAsia"/>
        </w:rPr>
        <w:t xml:space="preserve"> </w:t>
      </w:r>
      <w:r>
        <w:rPr>
          <w:rFonts w:hint="eastAsia" w:asciiTheme="majorEastAsia" w:hAnsiTheme="majorEastAsia" w:eastAsiaTheme="majorEastAsia"/>
          <w:szCs w:val="21"/>
        </w:rPr>
        <w:t>常温库和低温库（冷冻小于-18°C，冷藏2°C～8°C</w:t>
      </w:r>
      <w:r>
        <w:rPr>
          <w:rFonts w:hint="eastAsia" w:asciiTheme="majorEastAsia" w:hAnsiTheme="majorEastAsia" w:eastAsiaTheme="majorEastAsia"/>
          <w:szCs w:val="21"/>
          <w:highlight w:val="yellow"/>
        </w:rPr>
        <w:t>，鲜奶存储温度严格保证2°C～6°C</w:t>
      </w:r>
      <w:r>
        <w:rPr>
          <w:rFonts w:hint="eastAsia" w:asciiTheme="majorEastAsia" w:hAnsiTheme="majorEastAsia" w:eastAsiaTheme="majorEastAsia"/>
          <w:szCs w:val="21"/>
        </w:rPr>
        <w:t>）。常温库与低温库须位于同一物流园区.</w:t>
      </w:r>
      <w:r>
        <w:rPr>
          <w:rFonts w:asciiTheme="majorEastAsia" w:hAnsiTheme="majorEastAsia" w:eastAsiaTheme="majorEastAsia"/>
          <w:szCs w:val="21"/>
        </w:rPr>
        <w:t xml:space="preserve"> </w:t>
      </w:r>
    </w:p>
    <w:p>
      <w:pPr>
        <w:pStyle w:val="2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2</w:t>
      </w:r>
      <w:r>
        <w:rPr>
          <w:rFonts w:asciiTheme="majorEastAsia" w:hAnsiTheme="majorEastAsia" w:eastAsiaTheme="majorEastAsia"/>
          <w:szCs w:val="21"/>
        </w:rPr>
        <w:t>.7.1</w:t>
      </w:r>
      <w:r>
        <w:rPr>
          <w:rFonts w:hint="eastAsia" w:asciiTheme="majorEastAsia" w:hAnsiTheme="majorEastAsia" w:eastAsiaTheme="majorEastAsia"/>
          <w:szCs w:val="21"/>
        </w:rPr>
        <w:t>.</w:t>
      </w:r>
      <w:r>
        <w:rPr>
          <w:rFonts w:asciiTheme="majorEastAsia" w:hAnsiTheme="majorEastAsia" w:eastAsiaTheme="majorEastAsia"/>
          <w:szCs w:val="21"/>
        </w:rPr>
        <w:t xml:space="preserve">3 </w:t>
      </w:r>
      <w:r>
        <w:rPr>
          <w:rFonts w:hint="eastAsia" w:asciiTheme="majorEastAsia" w:hAnsiTheme="majorEastAsia" w:eastAsiaTheme="majorEastAsia"/>
          <w:szCs w:val="21"/>
        </w:rPr>
        <w:t>仓库配置：低温库须具备封闭式穿堂，配备可视化温湿度监控设备。</w:t>
      </w:r>
    </w:p>
    <w:p>
      <w:pPr>
        <w:pStyle w:val="2"/>
        <w:ind w:firstLine="420" w:firstLineChars="200"/>
      </w:pPr>
      <w:r>
        <w:rPr>
          <w:rFonts w:hint="eastAsia" w:asciiTheme="majorEastAsia" w:hAnsiTheme="majorEastAsia" w:eastAsiaTheme="majorEastAsia"/>
          <w:szCs w:val="21"/>
        </w:rPr>
        <w:t>2</w:t>
      </w:r>
      <w:r>
        <w:rPr>
          <w:rFonts w:asciiTheme="majorEastAsia" w:hAnsiTheme="majorEastAsia" w:eastAsiaTheme="majorEastAsia"/>
          <w:szCs w:val="21"/>
        </w:rPr>
        <w:t>.7.1</w:t>
      </w:r>
      <w:r>
        <w:rPr>
          <w:rFonts w:hint="eastAsia" w:asciiTheme="majorEastAsia" w:hAnsiTheme="majorEastAsia" w:eastAsiaTheme="majorEastAsia"/>
          <w:szCs w:val="21"/>
        </w:rPr>
        <w:t>.</w:t>
      </w:r>
      <w:r>
        <w:rPr>
          <w:rFonts w:asciiTheme="majorEastAsia" w:hAnsiTheme="majorEastAsia" w:eastAsiaTheme="majorEastAsia"/>
          <w:szCs w:val="21"/>
        </w:rPr>
        <w:t xml:space="preserve">4 </w:t>
      </w:r>
      <w:r>
        <w:rPr>
          <w:rFonts w:hint="eastAsia" w:asciiTheme="majorEastAsia" w:hAnsiTheme="majorEastAsia" w:eastAsiaTheme="majorEastAsia"/>
          <w:szCs w:val="21"/>
        </w:rPr>
        <w:t>消防等级要求：丙二类仓库。</w:t>
      </w:r>
    </w:p>
    <w:p>
      <w:pPr>
        <w:pStyle w:val="2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2</w:t>
      </w:r>
      <w:r>
        <w:rPr>
          <w:rFonts w:asciiTheme="majorEastAsia" w:hAnsiTheme="majorEastAsia" w:eastAsiaTheme="majorEastAsia"/>
          <w:szCs w:val="21"/>
        </w:rPr>
        <w:t>.7.1</w:t>
      </w:r>
      <w:r>
        <w:rPr>
          <w:rFonts w:hint="eastAsia" w:asciiTheme="majorEastAsia" w:hAnsiTheme="majorEastAsia" w:eastAsiaTheme="majorEastAsia"/>
          <w:szCs w:val="21"/>
        </w:rPr>
        <w:t>.</w:t>
      </w:r>
      <w:r>
        <w:rPr>
          <w:rFonts w:asciiTheme="majorEastAsia" w:hAnsiTheme="majorEastAsia" w:eastAsiaTheme="majorEastAsia"/>
          <w:szCs w:val="21"/>
        </w:rPr>
        <w:t xml:space="preserve">5 </w:t>
      </w:r>
      <w:r>
        <w:rPr>
          <w:rFonts w:hint="eastAsia" w:asciiTheme="majorEastAsia" w:hAnsiTheme="majorEastAsia" w:eastAsiaTheme="majorEastAsia"/>
          <w:szCs w:val="21"/>
        </w:rPr>
        <w:t>面积要求：立体库（货架立体库）或平面库满足其一即可。</w:t>
      </w:r>
    </w:p>
    <w:tbl>
      <w:tblPr>
        <w:tblStyle w:val="7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1870"/>
        <w:gridCol w:w="1870"/>
        <w:gridCol w:w="1871"/>
        <w:gridCol w:w="19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6"/>
                <w:szCs w:val="16"/>
              </w:rPr>
              <w:t>仓库类型</w:t>
            </w:r>
          </w:p>
        </w:tc>
        <w:tc>
          <w:tcPr>
            <w:tcW w:w="10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6"/>
                <w:szCs w:val="16"/>
              </w:rPr>
              <w:t>平面库</w:t>
            </w: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6"/>
                <w:szCs w:val="16"/>
              </w:rPr>
              <w:t>仓储面积要求</w:t>
            </w:r>
          </w:p>
        </w:tc>
        <w:tc>
          <w:tcPr>
            <w:tcW w:w="10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6"/>
                <w:szCs w:val="16"/>
              </w:rPr>
              <w:t>平面库</w:t>
            </w: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6"/>
                <w:szCs w:val="16"/>
              </w:rPr>
              <w:t>分拣区面积要求</w:t>
            </w:r>
          </w:p>
        </w:tc>
        <w:tc>
          <w:tcPr>
            <w:tcW w:w="10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6"/>
                <w:szCs w:val="16"/>
              </w:rPr>
              <w:t>立体库（单排货架）</w:t>
            </w: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6"/>
                <w:szCs w:val="16"/>
              </w:rPr>
              <w:t>仓储面积要求</w:t>
            </w:r>
          </w:p>
        </w:tc>
        <w:tc>
          <w:tcPr>
            <w:tcW w:w="11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6"/>
                <w:szCs w:val="16"/>
              </w:rPr>
              <w:t>立体库（单排货架）</w:t>
            </w: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6"/>
                <w:szCs w:val="16"/>
              </w:rPr>
              <w:t>分拣区面积要求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常温库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不低于</w:t>
            </w:r>
            <w:r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1,8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00平方米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不低于</w:t>
            </w:r>
            <w:r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20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0平方米</w:t>
            </w:r>
          </w:p>
        </w:tc>
        <w:tc>
          <w:tcPr>
            <w:tcW w:w="10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不低于</w:t>
            </w:r>
            <w:r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7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00平方米</w:t>
            </w:r>
          </w:p>
        </w:tc>
        <w:tc>
          <w:tcPr>
            <w:tcW w:w="11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不低于</w:t>
            </w:r>
            <w:r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20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0平方米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冷藏库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不低于</w:t>
            </w:r>
            <w:r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100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平方米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不低于</w:t>
            </w:r>
            <w:r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5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0平方米</w:t>
            </w:r>
          </w:p>
        </w:tc>
        <w:tc>
          <w:tcPr>
            <w:tcW w:w="10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11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冷冻库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不低于</w:t>
            </w:r>
            <w:r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600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平方米</w:t>
            </w:r>
          </w:p>
        </w:tc>
        <w:tc>
          <w:tcPr>
            <w:tcW w:w="109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不低于</w:t>
            </w:r>
            <w:r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10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0平方米</w:t>
            </w:r>
          </w:p>
        </w:tc>
        <w:tc>
          <w:tcPr>
            <w:tcW w:w="10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不低于</w:t>
            </w:r>
            <w:r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300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平方米</w:t>
            </w:r>
          </w:p>
        </w:tc>
        <w:tc>
          <w:tcPr>
            <w:tcW w:w="11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不低于</w:t>
            </w:r>
            <w:r>
              <w:rPr>
                <w:rFonts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10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6"/>
                <w:szCs w:val="16"/>
              </w:rPr>
              <w:t>0平方米</w:t>
            </w:r>
          </w:p>
        </w:tc>
      </w:tr>
    </w:tbl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>.7.1</w:t>
      </w:r>
      <w:r>
        <w:rPr>
          <w:rFonts w:hint="eastAsia" w:cs="Arial" w:asciiTheme="majorEastAsia" w:hAnsiTheme="majorEastAsia" w:eastAsiaTheme="majorEastAsia"/>
          <w:szCs w:val="21"/>
        </w:rPr>
        <w:t>.</w:t>
      </w:r>
      <w:r>
        <w:rPr>
          <w:rFonts w:cs="Arial" w:asciiTheme="majorEastAsia" w:hAnsiTheme="majorEastAsia" w:eastAsiaTheme="majorEastAsia"/>
          <w:szCs w:val="21"/>
        </w:rPr>
        <w:t>6</w:t>
      </w:r>
      <w:r>
        <w:rPr>
          <w:rFonts w:hint="eastAsia" w:cs="Arial" w:asciiTheme="majorEastAsia" w:hAnsiTheme="majorEastAsia" w:eastAsiaTheme="majorEastAsia"/>
          <w:szCs w:val="21"/>
        </w:rPr>
        <w:t xml:space="preserve"> 仓内托盘规格：1m×1.2m 塑料或木质托盘（冻库必须使用木托盘），托盘由服务商提供。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>.7.1</w:t>
      </w:r>
      <w:r>
        <w:rPr>
          <w:rFonts w:hint="eastAsia" w:cs="Arial" w:asciiTheme="majorEastAsia" w:hAnsiTheme="majorEastAsia" w:eastAsiaTheme="majorEastAsia"/>
          <w:szCs w:val="21"/>
        </w:rPr>
        <w:t>.</w:t>
      </w:r>
      <w:r>
        <w:rPr>
          <w:rFonts w:cs="Arial" w:asciiTheme="majorEastAsia" w:hAnsiTheme="majorEastAsia" w:eastAsiaTheme="majorEastAsia"/>
          <w:szCs w:val="21"/>
        </w:rPr>
        <w:t>7</w:t>
      </w:r>
      <w:r>
        <w:rPr>
          <w:rFonts w:hint="eastAsia" w:cs="Arial" w:asciiTheme="majorEastAsia" w:hAnsiTheme="majorEastAsia" w:eastAsiaTheme="majorEastAsia"/>
          <w:szCs w:val="21"/>
        </w:rPr>
        <w:t xml:space="preserve"> 立体库货架规格：货物（带托）高度≤2米，货架高度≥1.7米，载重量≥1,000KG。（茶百道货物规格：均重 15KG-20KG，尺寸 47.6cm*32.2cm*30.4cm）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 xml:space="preserve">.7.1.8 </w:t>
      </w:r>
      <w:r>
        <w:rPr>
          <w:rFonts w:hint="eastAsia" w:cs="Arial" w:asciiTheme="majorEastAsia" w:hAnsiTheme="majorEastAsia" w:eastAsiaTheme="majorEastAsia"/>
          <w:szCs w:val="21"/>
        </w:rPr>
        <w:t>库内网络覆盖要求：所有仓库均须覆盖无线网络，网络及设备费用由服务商承担。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>.7.1</w:t>
      </w:r>
      <w:r>
        <w:rPr>
          <w:rFonts w:hint="eastAsia" w:cs="Arial" w:asciiTheme="majorEastAsia" w:hAnsiTheme="majorEastAsia" w:eastAsiaTheme="majorEastAsia"/>
          <w:szCs w:val="21"/>
        </w:rPr>
        <w:t>.</w:t>
      </w:r>
      <w:r>
        <w:rPr>
          <w:rFonts w:cs="Arial" w:asciiTheme="majorEastAsia" w:hAnsiTheme="majorEastAsia" w:eastAsiaTheme="majorEastAsia"/>
          <w:szCs w:val="21"/>
        </w:rPr>
        <w:t>9</w:t>
      </w:r>
      <w:r>
        <w:rPr>
          <w:rFonts w:hint="eastAsia" w:cs="Arial" w:asciiTheme="majorEastAsia" w:hAnsiTheme="majorEastAsia" w:eastAsiaTheme="majorEastAsia"/>
          <w:szCs w:val="21"/>
        </w:rPr>
        <w:t xml:space="preserve"> 驻场人员要求：仓库内须长期驻场现场主管*</w:t>
      </w:r>
      <w:r>
        <w:rPr>
          <w:rFonts w:cs="Arial" w:asciiTheme="majorEastAsia" w:hAnsiTheme="majorEastAsia" w:eastAsiaTheme="majorEastAsia"/>
          <w:szCs w:val="21"/>
        </w:rPr>
        <w:t>1</w:t>
      </w:r>
      <w:r>
        <w:rPr>
          <w:rFonts w:hint="eastAsia" w:ascii="宋体" w:hAnsi="宋体" w:cs="Arial"/>
          <w:szCs w:val="21"/>
        </w:rPr>
        <w:t>、</w:t>
      </w:r>
      <w:r>
        <w:rPr>
          <w:rFonts w:hint="eastAsia" w:cs="Arial" w:asciiTheme="majorEastAsia" w:hAnsiTheme="majorEastAsia" w:eastAsiaTheme="majorEastAsia"/>
          <w:szCs w:val="21"/>
        </w:rPr>
        <w:t>文员*</w:t>
      </w:r>
      <w:r>
        <w:rPr>
          <w:rFonts w:cs="Arial" w:asciiTheme="majorEastAsia" w:hAnsiTheme="majorEastAsia" w:eastAsiaTheme="majorEastAsia"/>
          <w:szCs w:val="21"/>
        </w:rPr>
        <w:t>1</w:t>
      </w:r>
      <w:r>
        <w:rPr>
          <w:rFonts w:hint="eastAsia" w:cs="Arial" w:asciiTheme="majorEastAsia" w:hAnsiTheme="majorEastAsia" w:eastAsiaTheme="majorEastAsia"/>
          <w:szCs w:val="21"/>
        </w:rPr>
        <w:t>、专职收发货人员*</w:t>
      </w:r>
      <w:r>
        <w:rPr>
          <w:rFonts w:cs="Arial" w:asciiTheme="majorEastAsia" w:hAnsiTheme="majorEastAsia" w:eastAsiaTheme="majorEastAsia"/>
          <w:szCs w:val="21"/>
        </w:rPr>
        <w:t>1</w:t>
      </w:r>
      <w:r>
        <w:rPr>
          <w:rFonts w:hint="eastAsia" w:cs="Arial" w:asciiTheme="majorEastAsia" w:hAnsiTheme="majorEastAsia" w:eastAsiaTheme="majorEastAsia"/>
          <w:szCs w:val="21"/>
        </w:rPr>
        <w:t>、现场操作人员若干。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>.7.1</w:t>
      </w:r>
      <w:r>
        <w:rPr>
          <w:rFonts w:hint="eastAsia" w:cs="Arial" w:asciiTheme="majorEastAsia" w:hAnsiTheme="majorEastAsia" w:eastAsiaTheme="majorEastAsia"/>
          <w:szCs w:val="21"/>
        </w:rPr>
        <w:t>.</w:t>
      </w:r>
      <w:r>
        <w:rPr>
          <w:rFonts w:cs="Arial" w:asciiTheme="majorEastAsia" w:hAnsiTheme="majorEastAsia" w:eastAsiaTheme="majorEastAsia"/>
          <w:szCs w:val="21"/>
        </w:rPr>
        <w:t>10</w:t>
      </w:r>
      <w:r>
        <w:rPr>
          <w:rFonts w:hint="eastAsia" w:cs="Arial" w:asciiTheme="majorEastAsia" w:hAnsiTheme="majorEastAsia" w:eastAsiaTheme="majorEastAsia"/>
          <w:szCs w:val="21"/>
        </w:rPr>
        <w:t xml:space="preserve"> 仓内作业要求：货物收、发、存、盘、退管理(含商品销毁），拆零打包发货及水果称重、挑选服务，必须依照茶百道物流要求提供管理报表。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>.7.1</w:t>
      </w:r>
      <w:r>
        <w:rPr>
          <w:rFonts w:hint="eastAsia" w:cs="Arial" w:asciiTheme="majorEastAsia" w:hAnsiTheme="majorEastAsia" w:eastAsiaTheme="majorEastAsia"/>
          <w:szCs w:val="21"/>
        </w:rPr>
        <w:t>.</w:t>
      </w:r>
      <w:r>
        <w:rPr>
          <w:rFonts w:cs="Arial" w:asciiTheme="majorEastAsia" w:hAnsiTheme="majorEastAsia" w:eastAsiaTheme="majorEastAsia"/>
          <w:szCs w:val="21"/>
        </w:rPr>
        <w:t>11</w:t>
      </w:r>
      <w:r>
        <w:rPr>
          <w:rFonts w:hint="eastAsia" w:cs="Arial" w:asciiTheme="majorEastAsia" w:hAnsiTheme="majorEastAsia" w:eastAsiaTheme="majorEastAsia"/>
          <w:szCs w:val="21"/>
        </w:rPr>
        <w:t xml:space="preserve"> 系统操作经验：驻场人员须具有S</w:t>
      </w:r>
      <w:r>
        <w:rPr>
          <w:rFonts w:cs="Arial" w:asciiTheme="majorEastAsia" w:hAnsiTheme="majorEastAsia" w:eastAsiaTheme="majorEastAsia"/>
          <w:szCs w:val="21"/>
        </w:rPr>
        <w:t>AP</w:t>
      </w:r>
      <w:r>
        <w:rPr>
          <w:rFonts w:hint="eastAsia" w:cs="Arial" w:asciiTheme="majorEastAsia" w:hAnsiTheme="majorEastAsia" w:eastAsiaTheme="majorEastAsia"/>
          <w:szCs w:val="21"/>
        </w:rPr>
        <w:t>及</w:t>
      </w:r>
      <w:r>
        <w:rPr>
          <w:rFonts w:cs="Arial" w:asciiTheme="majorEastAsia" w:hAnsiTheme="majorEastAsia" w:eastAsiaTheme="majorEastAsia"/>
          <w:szCs w:val="21"/>
        </w:rPr>
        <w:t>OMS\WMS\TMS</w:t>
      </w:r>
      <w:r>
        <w:rPr>
          <w:rFonts w:hint="eastAsia" w:cs="Arial" w:asciiTheme="majorEastAsia" w:hAnsiTheme="majorEastAsia" w:eastAsiaTheme="majorEastAsia"/>
          <w:szCs w:val="21"/>
        </w:rPr>
        <w:t>系统操作经验，现场拣货人员有巴枪（P</w:t>
      </w:r>
      <w:r>
        <w:rPr>
          <w:rFonts w:cs="Arial" w:asciiTheme="majorEastAsia" w:hAnsiTheme="majorEastAsia" w:eastAsiaTheme="majorEastAsia"/>
          <w:szCs w:val="21"/>
        </w:rPr>
        <w:t>DA</w:t>
      </w:r>
      <w:r>
        <w:rPr>
          <w:rFonts w:hint="eastAsia" w:cs="Arial" w:asciiTheme="majorEastAsia" w:hAnsiTheme="majorEastAsia" w:eastAsiaTheme="majorEastAsia"/>
          <w:szCs w:val="21"/>
        </w:rPr>
        <w:t>）操作经验。驻场人员须通过茶百道的考核方可上岗，不合格人员强制退出茶百道项目。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>.7.1</w:t>
      </w:r>
      <w:r>
        <w:rPr>
          <w:rFonts w:hint="eastAsia" w:cs="Arial" w:asciiTheme="majorEastAsia" w:hAnsiTheme="majorEastAsia" w:eastAsiaTheme="majorEastAsia"/>
          <w:szCs w:val="21"/>
        </w:rPr>
        <w:t>.</w:t>
      </w:r>
      <w:r>
        <w:rPr>
          <w:rFonts w:cs="Arial" w:asciiTheme="majorEastAsia" w:hAnsiTheme="majorEastAsia" w:eastAsiaTheme="majorEastAsia"/>
          <w:szCs w:val="21"/>
        </w:rPr>
        <w:t>12</w:t>
      </w:r>
      <w:r>
        <w:rPr>
          <w:rFonts w:hint="eastAsia" w:cs="Arial" w:asciiTheme="majorEastAsia" w:hAnsiTheme="majorEastAsia" w:eastAsiaTheme="majorEastAsia"/>
          <w:szCs w:val="21"/>
        </w:rPr>
        <w:t xml:space="preserve"> 系统操作要求：茶百道使用SAP及OWT系统，服务商需操作茶百道相关系统并上传数据。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>.7.1</w:t>
      </w:r>
      <w:r>
        <w:rPr>
          <w:rFonts w:hint="eastAsia" w:cs="Arial" w:asciiTheme="majorEastAsia" w:hAnsiTheme="majorEastAsia" w:eastAsiaTheme="majorEastAsia"/>
          <w:szCs w:val="21"/>
        </w:rPr>
        <w:t>.</w:t>
      </w:r>
      <w:r>
        <w:rPr>
          <w:rFonts w:cs="Arial" w:asciiTheme="majorEastAsia" w:hAnsiTheme="majorEastAsia" w:eastAsiaTheme="majorEastAsia"/>
          <w:szCs w:val="21"/>
        </w:rPr>
        <w:t>13</w:t>
      </w:r>
      <w:r>
        <w:rPr>
          <w:rFonts w:hint="eastAsia" w:cs="Arial" w:asciiTheme="majorEastAsia" w:hAnsiTheme="majorEastAsia" w:eastAsiaTheme="majorEastAsia"/>
          <w:szCs w:val="21"/>
        </w:rPr>
        <w:t xml:space="preserve"> 作业时间要求：须具备365天，7*24小时运作能力。须全面满足业务需求，配备白班及夜班工作人员，节假日无休。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 xml:space="preserve">.7.1.14 </w:t>
      </w:r>
      <w:r>
        <w:rPr>
          <w:rFonts w:hint="eastAsia" w:cs="Arial" w:asciiTheme="majorEastAsia" w:hAnsiTheme="majorEastAsia" w:eastAsiaTheme="majorEastAsia"/>
          <w:szCs w:val="21"/>
        </w:rPr>
        <w:t>安全作业要求：服务商须为员工提供反光衣、安全帽及手套等安全设备，为员工购买保险；服务商须保证茶百道货物、所在仓库及配套设施有保险，保险费用由服务商承担。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>.7.1</w:t>
      </w:r>
      <w:r>
        <w:rPr>
          <w:rFonts w:hint="eastAsia" w:cs="Arial" w:asciiTheme="majorEastAsia" w:hAnsiTheme="majorEastAsia" w:eastAsiaTheme="majorEastAsia"/>
          <w:szCs w:val="21"/>
        </w:rPr>
        <w:t>.</w:t>
      </w:r>
      <w:r>
        <w:rPr>
          <w:rFonts w:cs="Arial" w:asciiTheme="majorEastAsia" w:hAnsiTheme="majorEastAsia" w:eastAsiaTheme="majorEastAsia"/>
          <w:szCs w:val="21"/>
        </w:rPr>
        <w:t xml:space="preserve">15 </w:t>
      </w:r>
      <w:r>
        <w:rPr>
          <w:rFonts w:hint="eastAsia" w:cs="Arial" w:asciiTheme="majorEastAsia" w:hAnsiTheme="majorEastAsia" w:eastAsiaTheme="majorEastAsia"/>
          <w:szCs w:val="21"/>
        </w:rPr>
        <w:t>接受审计要求：服务商须接受茶百道总部、质量、审计、财务等部门的飞行检查，针对检查不足之处需提供整改报告，连续两次检查不合格，茶百道保留无条件终止合作的权利。</w:t>
      </w:r>
    </w:p>
    <w:p>
      <w:pPr>
        <w:spacing w:line="440" w:lineRule="exact"/>
        <w:ind w:firstLine="420" w:firstLineChars="200"/>
        <w:rPr>
          <w:rFonts w:ascii="宋体" w:hAnsi="宋体" w:cs="Arial"/>
        </w:rPr>
      </w:pPr>
      <w:r>
        <w:rPr>
          <w:rFonts w:hint="eastAsia" w:cs="Arial" w:asciiTheme="majorEastAsia" w:hAnsiTheme="majorEastAsia" w:eastAsiaTheme="majorEastAsia"/>
          <w:szCs w:val="21"/>
          <w:highlight w:val="yellow"/>
        </w:rPr>
        <w:t>2</w:t>
      </w:r>
      <w:r>
        <w:rPr>
          <w:rFonts w:cs="Arial" w:asciiTheme="majorEastAsia" w:hAnsiTheme="majorEastAsia" w:eastAsiaTheme="majorEastAsia"/>
          <w:szCs w:val="21"/>
          <w:highlight w:val="yellow"/>
        </w:rPr>
        <w:t>.7.1</w:t>
      </w:r>
      <w:r>
        <w:rPr>
          <w:rFonts w:hint="eastAsia" w:cs="Arial" w:asciiTheme="majorEastAsia" w:hAnsiTheme="majorEastAsia" w:eastAsiaTheme="majorEastAsia"/>
          <w:szCs w:val="21"/>
          <w:highlight w:val="yellow"/>
        </w:rPr>
        <w:t>.</w:t>
      </w:r>
      <w:r>
        <w:rPr>
          <w:rFonts w:cs="Arial" w:asciiTheme="majorEastAsia" w:hAnsiTheme="majorEastAsia" w:eastAsiaTheme="majorEastAsia"/>
          <w:szCs w:val="21"/>
          <w:highlight w:val="yellow"/>
        </w:rPr>
        <w:t xml:space="preserve">16 </w:t>
      </w:r>
      <w:r>
        <w:rPr>
          <w:rFonts w:hint="eastAsia" w:ascii="宋体" w:hAnsi="宋体" w:cs="Arial"/>
          <w:highlight w:val="yellow"/>
        </w:rPr>
        <w:t>提供监控对接：茶百道使用的库区、穿堂、月台、操作等区域的监控须对接到茶百道监控系统。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 xml:space="preserve">.7.1.17 </w:t>
      </w:r>
      <w:r>
        <w:rPr>
          <w:rFonts w:hint="eastAsia" w:cs="Arial" w:asciiTheme="majorEastAsia" w:hAnsiTheme="majorEastAsia" w:eastAsiaTheme="majorEastAsia"/>
          <w:szCs w:val="21"/>
        </w:rPr>
        <w:t>增值服务要求：服务商须为茶百道提供如下免费增值服务</w:t>
      </w:r>
    </w:p>
    <w:tbl>
      <w:tblPr>
        <w:tblStyle w:val="7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78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4" w:type="pct"/>
          </w:tcPr>
          <w:p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</w:rPr>
              <w:t>1</w:t>
            </w:r>
          </w:p>
        </w:tc>
        <w:tc>
          <w:tcPr>
            <w:tcW w:w="4596" w:type="pct"/>
          </w:tcPr>
          <w:p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</w:rPr>
              <w:t>订单打印及标签打印（含设备、耗材、打印纸、背胶纸）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4" w:type="pct"/>
          </w:tcPr>
          <w:p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</w:rPr>
              <w:t>2</w:t>
            </w:r>
          </w:p>
        </w:tc>
        <w:tc>
          <w:tcPr>
            <w:tcW w:w="4596" w:type="pct"/>
          </w:tcPr>
          <w:p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</w:rPr>
              <w:t>单据提供（含耗材、打印纸）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4" w:type="pct"/>
          </w:tcPr>
          <w:p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</w:rPr>
              <w:t>3</w:t>
            </w:r>
          </w:p>
        </w:tc>
        <w:tc>
          <w:tcPr>
            <w:tcW w:w="4596" w:type="pct"/>
          </w:tcPr>
          <w:p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</w:rPr>
              <w:t>回单扫描留存（含存储包材）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4" w:type="pct"/>
          </w:tcPr>
          <w:p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</w:rPr>
              <w:t>4</w:t>
            </w:r>
          </w:p>
        </w:tc>
        <w:tc>
          <w:tcPr>
            <w:tcW w:w="4596" w:type="pct"/>
          </w:tcPr>
          <w:p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</w:rPr>
              <w:t>库存报表提供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4" w:type="pct"/>
          </w:tcPr>
          <w:p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</w:rPr>
              <w:t>5</w:t>
            </w:r>
          </w:p>
        </w:tc>
        <w:tc>
          <w:tcPr>
            <w:tcW w:w="4596" w:type="pct"/>
          </w:tcPr>
          <w:p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</w:rPr>
              <w:t>其它要求的报表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4" w:type="pct"/>
          </w:tcPr>
          <w:p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</w:rPr>
              <w:t>6</w:t>
            </w:r>
          </w:p>
        </w:tc>
        <w:tc>
          <w:tcPr>
            <w:tcW w:w="4596" w:type="pct"/>
          </w:tcPr>
          <w:p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</w:rPr>
              <w:t>拆零货品打包（含包材、打印纸）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4" w:type="pct"/>
          </w:tcPr>
          <w:p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</w:rPr>
              <w:t>7</w:t>
            </w:r>
          </w:p>
        </w:tc>
        <w:tc>
          <w:tcPr>
            <w:tcW w:w="4596" w:type="pct"/>
          </w:tcPr>
          <w:p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</w:rPr>
              <w:t>水果称重及检查、挑选</w:t>
            </w:r>
            <w:r>
              <w:rPr>
                <w:rFonts w:hint="eastAsia" w:ascii="宋体" w:hAnsi="宋体"/>
                <w:spacing w:val="20"/>
                <w:sz w:val="18"/>
                <w:szCs w:val="18"/>
                <w:highlight w:val="yellow"/>
              </w:rPr>
              <w:t>（每日目视全检、出库目视全检）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4" w:type="pct"/>
          </w:tcPr>
          <w:p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</w:rPr>
              <w:t>8</w:t>
            </w:r>
          </w:p>
        </w:tc>
        <w:tc>
          <w:tcPr>
            <w:tcW w:w="4596" w:type="pct"/>
          </w:tcPr>
          <w:p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</w:rPr>
              <w:t>货品收货、储存和发货的批次管理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4" w:type="pct"/>
          </w:tcPr>
          <w:p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</w:rPr>
              <w:t>9</w:t>
            </w:r>
          </w:p>
        </w:tc>
        <w:tc>
          <w:tcPr>
            <w:tcW w:w="4596" w:type="pct"/>
          </w:tcPr>
          <w:p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</w:rPr>
              <w:t>温度及虫鼠害控制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4" w:type="pct"/>
          </w:tcPr>
          <w:p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</w:rPr>
              <w:t>1</w:t>
            </w:r>
            <w:r>
              <w:rPr>
                <w:rFonts w:ascii="宋体" w:hAnsi="宋体"/>
                <w:spacing w:val="20"/>
                <w:sz w:val="18"/>
                <w:szCs w:val="18"/>
              </w:rPr>
              <w:t>0</w:t>
            </w:r>
          </w:p>
        </w:tc>
        <w:tc>
          <w:tcPr>
            <w:tcW w:w="4596" w:type="pct"/>
          </w:tcPr>
          <w:p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</w:rPr>
              <w:t>商品销毁及垃圾处理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4" w:type="pct"/>
          </w:tcPr>
          <w:p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</w:rPr>
              <w:t>1</w:t>
            </w:r>
            <w:r>
              <w:rPr>
                <w:rFonts w:ascii="宋体" w:hAnsi="宋体"/>
                <w:spacing w:val="20"/>
                <w:sz w:val="18"/>
                <w:szCs w:val="18"/>
              </w:rPr>
              <w:t>1</w:t>
            </w:r>
          </w:p>
        </w:tc>
        <w:tc>
          <w:tcPr>
            <w:tcW w:w="4596" w:type="pct"/>
          </w:tcPr>
          <w:p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</w:rPr>
              <w:t>其它未尽的仓库标准化管理的规定执行</w:t>
            </w:r>
          </w:p>
        </w:tc>
      </w:tr>
    </w:tbl>
    <w:p>
      <w:pPr>
        <w:pStyle w:val="2"/>
        <w:ind w:firstLine="420" w:firstLineChars="200"/>
        <w:rPr>
          <w:rFonts w:asciiTheme="majorEastAsia" w:hAnsiTheme="majorEastAsia" w:eastAsiaTheme="majorEastAsia"/>
          <w:szCs w:val="21"/>
        </w:rPr>
      </w:pPr>
    </w:p>
    <w:p>
      <w:pPr>
        <w:spacing w:line="440" w:lineRule="exact"/>
        <w:ind w:firstLine="422" w:firstLineChars="200"/>
        <w:rPr>
          <w:rFonts w:asciiTheme="majorEastAsia" w:hAnsiTheme="majorEastAsia" w:eastAsiaTheme="majorEastAsia"/>
          <w:b/>
          <w:bCs/>
          <w:szCs w:val="21"/>
        </w:rPr>
      </w:pPr>
      <w:r>
        <w:rPr>
          <w:rFonts w:hint="eastAsia" w:asciiTheme="majorEastAsia" w:hAnsiTheme="majorEastAsia" w:eastAsiaTheme="majorEastAsia"/>
          <w:b/>
          <w:bCs/>
          <w:szCs w:val="21"/>
        </w:rPr>
        <w:t>2</w:t>
      </w:r>
      <w:r>
        <w:rPr>
          <w:rFonts w:asciiTheme="majorEastAsia" w:hAnsiTheme="majorEastAsia" w:eastAsiaTheme="majorEastAsia"/>
          <w:b/>
          <w:bCs/>
          <w:szCs w:val="21"/>
        </w:rPr>
        <w:t>.7.2</w:t>
      </w:r>
      <w:r>
        <w:rPr>
          <w:rFonts w:hint="eastAsia" w:cs="Arial" w:asciiTheme="majorEastAsia" w:hAnsiTheme="majorEastAsia" w:eastAsiaTheme="majorEastAsia"/>
          <w:b/>
          <w:bCs/>
          <w:szCs w:val="21"/>
        </w:rPr>
        <w:t>标段二</w:t>
      </w:r>
      <w:r>
        <w:rPr>
          <w:rFonts w:hint="eastAsia" w:cs="Arial" w:asciiTheme="majorEastAsia" w:hAnsiTheme="majorEastAsia" w:eastAsiaTheme="majorEastAsia"/>
          <w:szCs w:val="21"/>
        </w:rPr>
        <w:t>：</w:t>
      </w:r>
      <w:r>
        <w:rPr>
          <w:rFonts w:hint="eastAsia" w:asciiTheme="majorEastAsia" w:hAnsiTheme="majorEastAsia" w:eastAsiaTheme="majorEastAsia"/>
          <w:b/>
          <w:bCs/>
          <w:szCs w:val="21"/>
        </w:rPr>
        <w:t>太原运仓输配送：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>.7.2</w:t>
      </w:r>
      <w:r>
        <w:rPr>
          <w:rFonts w:hint="eastAsia" w:cs="Arial" w:asciiTheme="majorEastAsia" w:hAnsiTheme="majorEastAsia" w:eastAsiaTheme="majorEastAsia"/>
          <w:szCs w:val="21"/>
        </w:rPr>
        <w:t>.1配送区域:茶百道太原仓至</w:t>
      </w:r>
      <w:r>
        <w:rPr>
          <w:rFonts w:hint="eastAsia" w:asciiTheme="majorEastAsia" w:hAnsiTheme="majorEastAsia" w:eastAsiaTheme="majorEastAsia"/>
          <w:szCs w:val="21"/>
        </w:rPr>
        <w:t>山西省、内蒙古自治区、河北省</w:t>
      </w:r>
      <w:r>
        <w:rPr>
          <w:rFonts w:hint="eastAsia" w:cs="Arial" w:asciiTheme="majorEastAsia" w:hAnsiTheme="majorEastAsia" w:eastAsiaTheme="majorEastAsia"/>
          <w:szCs w:val="21"/>
        </w:rPr>
        <w:t>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>.7.2</w:t>
      </w:r>
      <w:r>
        <w:rPr>
          <w:rFonts w:hint="eastAsia" w:cs="Arial" w:asciiTheme="majorEastAsia" w:hAnsiTheme="majorEastAsia" w:eastAsiaTheme="majorEastAsia"/>
          <w:szCs w:val="21"/>
        </w:rPr>
        <w:t>.</w:t>
      </w:r>
      <w:r>
        <w:rPr>
          <w:rFonts w:cs="Arial" w:asciiTheme="majorEastAsia" w:hAnsiTheme="majorEastAsia" w:eastAsiaTheme="majorEastAsia"/>
          <w:szCs w:val="21"/>
        </w:rPr>
        <w:t>2</w:t>
      </w:r>
      <w:r>
        <w:rPr>
          <w:rFonts w:hint="eastAsia" w:cs="Arial" w:asciiTheme="majorEastAsia" w:hAnsiTheme="majorEastAsia" w:eastAsiaTheme="majorEastAsia"/>
          <w:szCs w:val="21"/>
        </w:rPr>
        <w:t>配送方式：三温（常温、冷藏、冷冻）配送，提供在途监控（易流GPS）及温控可视化；运输货品：食品原料、包材、小物件、水果等。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>.7.2</w:t>
      </w:r>
      <w:r>
        <w:rPr>
          <w:rFonts w:hint="eastAsia" w:cs="Arial" w:asciiTheme="majorEastAsia" w:hAnsiTheme="majorEastAsia" w:eastAsiaTheme="majorEastAsia"/>
          <w:szCs w:val="21"/>
        </w:rPr>
        <w:t>.</w:t>
      </w:r>
      <w:r>
        <w:rPr>
          <w:rFonts w:cs="Arial" w:asciiTheme="majorEastAsia" w:hAnsiTheme="majorEastAsia" w:eastAsiaTheme="majorEastAsia"/>
          <w:szCs w:val="21"/>
        </w:rPr>
        <w:t>3</w:t>
      </w:r>
      <w:r>
        <w:rPr>
          <w:rFonts w:hint="eastAsia" w:cs="Arial" w:asciiTheme="majorEastAsia" w:hAnsiTheme="majorEastAsia" w:eastAsiaTheme="majorEastAsia"/>
          <w:szCs w:val="21"/>
        </w:rPr>
        <w:t>干线运输：太原仓至茶百道其他仓库、茶百道其他仓库至太原仓。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>.7.2</w:t>
      </w:r>
      <w:r>
        <w:rPr>
          <w:rFonts w:hint="eastAsia" w:cs="Arial" w:asciiTheme="majorEastAsia" w:hAnsiTheme="majorEastAsia" w:eastAsiaTheme="majorEastAsia"/>
          <w:szCs w:val="21"/>
        </w:rPr>
        <w:t>.</w:t>
      </w:r>
      <w:r>
        <w:rPr>
          <w:rFonts w:cs="Arial" w:asciiTheme="majorEastAsia" w:hAnsiTheme="majorEastAsia" w:eastAsiaTheme="majorEastAsia"/>
          <w:szCs w:val="21"/>
        </w:rPr>
        <w:t>4</w:t>
      </w:r>
      <w:r>
        <w:rPr>
          <w:rFonts w:hint="eastAsia" w:cs="Arial" w:asciiTheme="majorEastAsia" w:hAnsiTheme="majorEastAsia" w:eastAsiaTheme="majorEastAsia"/>
          <w:szCs w:val="21"/>
        </w:rPr>
        <w:t>配送车型：城配运输：4</w:t>
      </w:r>
      <w:r>
        <w:rPr>
          <w:rFonts w:cs="Arial" w:asciiTheme="majorEastAsia" w:hAnsiTheme="majorEastAsia" w:eastAsiaTheme="majorEastAsia"/>
          <w:szCs w:val="21"/>
        </w:rPr>
        <w:t>.2</w:t>
      </w:r>
      <w:r>
        <w:rPr>
          <w:rFonts w:hint="eastAsia" w:cs="Arial" w:asciiTheme="majorEastAsia" w:hAnsiTheme="majorEastAsia" w:eastAsiaTheme="majorEastAsia"/>
          <w:szCs w:val="21"/>
        </w:rPr>
        <w:t>米厢式三温冷藏货车（C类或F类），车身可贴品牌LOGO；水果专车运输：微型或中型面包车，冷藏货车须</w:t>
      </w:r>
      <w:r>
        <w:rPr>
          <w:rFonts w:cs="Arial" w:asciiTheme="majorEastAsia" w:hAnsiTheme="majorEastAsia" w:eastAsiaTheme="majorEastAsia"/>
          <w:szCs w:val="21"/>
        </w:rPr>
        <w:t>C</w:t>
      </w:r>
      <w:r>
        <w:rPr>
          <w:rFonts w:hint="eastAsia" w:cs="Arial" w:asciiTheme="majorEastAsia" w:hAnsiTheme="majorEastAsia" w:eastAsiaTheme="majorEastAsia"/>
          <w:szCs w:val="21"/>
        </w:rPr>
        <w:t>类或F类车型，常温面包车须免费提供冷媒及保温箱；干线运输：4.2米-15米双温厢车或常温厢车。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>.7.2</w:t>
      </w:r>
      <w:r>
        <w:rPr>
          <w:rFonts w:hint="eastAsia" w:cs="Arial" w:asciiTheme="majorEastAsia" w:hAnsiTheme="majorEastAsia" w:eastAsiaTheme="majorEastAsia"/>
          <w:szCs w:val="21"/>
        </w:rPr>
        <w:t>.</w:t>
      </w:r>
      <w:r>
        <w:rPr>
          <w:rFonts w:cs="Arial" w:asciiTheme="majorEastAsia" w:hAnsiTheme="majorEastAsia" w:eastAsiaTheme="majorEastAsia"/>
          <w:szCs w:val="21"/>
        </w:rPr>
        <w:t xml:space="preserve">5 </w:t>
      </w:r>
      <w:r>
        <w:rPr>
          <w:rFonts w:hint="eastAsia" w:cs="Arial" w:asciiTheme="majorEastAsia" w:hAnsiTheme="majorEastAsia" w:eastAsiaTheme="majorEastAsia"/>
          <w:szCs w:val="21"/>
        </w:rPr>
        <w:t>G</w:t>
      </w:r>
      <w:r>
        <w:rPr>
          <w:rFonts w:cs="Arial" w:asciiTheme="majorEastAsia" w:hAnsiTheme="majorEastAsia" w:eastAsiaTheme="majorEastAsia"/>
          <w:szCs w:val="21"/>
        </w:rPr>
        <w:t>PS</w:t>
      </w:r>
      <w:r>
        <w:rPr>
          <w:rFonts w:hint="eastAsia" w:cs="Arial" w:asciiTheme="majorEastAsia" w:hAnsiTheme="majorEastAsia" w:eastAsiaTheme="majorEastAsia"/>
          <w:szCs w:val="21"/>
        </w:rPr>
        <w:t>要求：城配运输及水果运输均须配备易流G</w:t>
      </w:r>
      <w:r>
        <w:rPr>
          <w:rFonts w:cs="Arial" w:asciiTheme="majorEastAsia" w:hAnsiTheme="majorEastAsia" w:eastAsiaTheme="majorEastAsia"/>
          <w:szCs w:val="21"/>
        </w:rPr>
        <w:t>PS</w:t>
      </w:r>
      <w:r>
        <w:rPr>
          <w:rFonts w:hint="eastAsia" w:cs="Arial" w:asciiTheme="majorEastAsia" w:hAnsiTheme="majorEastAsia" w:eastAsiaTheme="majorEastAsia"/>
          <w:szCs w:val="21"/>
        </w:rPr>
        <w:t>，服务商须提供G</w:t>
      </w:r>
      <w:r>
        <w:rPr>
          <w:rFonts w:cs="Arial" w:asciiTheme="majorEastAsia" w:hAnsiTheme="majorEastAsia" w:eastAsiaTheme="majorEastAsia"/>
          <w:szCs w:val="21"/>
        </w:rPr>
        <w:t>PS</w:t>
      </w:r>
      <w:r>
        <w:rPr>
          <w:rFonts w:hint="eastAsia" w:cs="Arial" w:asciiTheme="majorEastAsia" w:hAnsiTheme="majorEastAsia" w:eastAsiaTheme="majorEastAsia"/>
          <w:szCs w:val="21"/>
        </w:rPr>
        <w:t>账号接入茶百道系统。冷藏货车G</w:t>
      </w:r>
      <w:r>
        <w:rPr>
          <w:rFonts w:cs="Arial" w:asciiTheme="majorEastAsia" w:hAnsiTheme="majorEastAsia" w:eastAsiaTheme="majorEastAsia"/>
          <w:szCs w:val="21"/>
        </w:rPr>
        <w:t>PS</w:t>
      </w:r>
      <w:r>
        <w:rPr>
          <w:rFonts w:hint="eastAsia" w:cs="Arial" w:asciiTheme="majorEastAsia" w:hAnsiTheme="majorEastAsia" w:eastAsiaTheme="majorEastAsia"/>
          <w:szCs w:val="21"/>
        </w:rPr>
        <w:t>要求有双温探头，每日须持续导出温控数据至茶百道。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>.7.2</w:t>
      </w:r>
      <w:r>
        <w:rPr>
          <w:rFonts w:hint="eastAsia" w:cs="Arial" w:asciiTheme="majorEastAsia" w:hAnsiTheme="majorEastAsia" w:eastAsiaTheme="majorEastAsia"/>
          <w:szCs w:val="21"/>
        </w:rPr>
        <w:t>.</w:t>
      </w:r>
      <w:r>
        <w:rPr>
          <w:rFonts w:cs="Arial" w:asciiTheme="majorEastAsia" w:hAnsiTheme="majorEastAsia" w:eastAsiaTheme="majorEastAsia"/>
          <w:szCs w:val="21"/>
        </w:rPr>
        <w:t xml:space="preserve">6 </w:t>
      </w:r>
      <w:r>
        <w:rPr>
          <w:rFonts w:hint="eastAsia" w:cs="Arial" w:asciiTheme="majorEastAsia" w:hAnsiTheme="majorEastAsia" w:eastAsiaTheme="majorEastAsia"/>
          <w:szCs w:val="21"/>
        </w:rPr>
        <w:t>车辆改装要求：车辆须按茶百道要求，安装隔温板、双温风道、中门/尾门门帘。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>.7.2.7</w:t>
      </w:r>
      <w:r>
        <w:rPr>
          <w:rFonts w:hint="eastAsia" w:cs="Arial" w:asciiTheme="majorEastAsia" w:hAnsiTheme="majorEastAsia" w:eastAsiaTheme="majorEastAsia"/>
          <w:szCs w:val="21"/>
        </w:rPr>
        <w:t>车辆配置要求：车辆须配置三角木、隔离网、锁具、须为特殊商品（冰淇淋、鲜奶、部分水果）免费配备冷媒及保温箱。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>.7.2.8</w:t>
      </w:r>
      <w:r>
        <w:rPr>
          <w:rFonts w:hint="eastAsia" w:cs="Arial" w:asciiTheme="majorEastAsia" w:hAnsiTheme="majorEastAsia" w:eastAsiaTheme="majorEastAsia"/>
          <w:szCs w:val="21"/>
        </w:rPr>
        <w:t>车辆数量要求：服务商须按业务需求，提供</w:t>
      </w:r>
      <w:r>
        <w:rPr>
          <w:rFonts w:cs="Arial" w:asciiTheme="majorEastAsia" w:hAnsiTheme="majorEastAsia" w:eastAsiaTheme="majorEastAsia"/>
          <w:szCs w:val="21"/>
        </w:rPr>
        <w:t>10</w:t>
      </w:r>
      <w:r>
        <w:rPr>
          <w:rFonts w:hint="eastAsia" w:cs="Arial" w:asciiTheme="majorEastAsia" w:hAnsiTheme="majorEastAsia" w:eastAsiaTheme="majorEastAsia"/>
          <w:szCs w:val="21"/>
        </w:rPr>
        <w:t>台以上4.2米厢式三温冷藏货车（其中至少3台以上绿牌厢式三温冷藏货车），其中自有车辆（含固定合约车）不低于</w:t>
      </w:r>
      <w:r>
        <w:rPr>
          <w:rFonts w:cs="Arial" w:asciiTheme="majorEastAsia" w:hAnsiTheme="majorEastAsia" w:eastAsiaTheme="majorEastAsia"/>
          <w:szCs w:val="21"/>
        </w:rPr>
        <w:t>5</w:t>
      </w:r>
      <w:r>
        <w:rPr>
          <w:rFonts w:hint="eastAsia" w:cs="Arial" w:asciiTheme="majorEastAsia" w:hAnsiTheme="majorEastAsia" w:eastAsiaTheme="majorEastAsia"/>
          <w:szCs w:val="21"/>
        </w:rPr>
        <w:t>辆；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>.7.2.9</w:t>
      </w:r>
      <w:r>
        <w:rPr>
          <w:rFonts w:hint="eastAsia" w:cs="Arial" w:asciiTheme="majorEastAsia" w:hAnsiTheme="majorEastAsia" w:eastAsiaTheme="majorEastAsia"/>
          <w:szCs w:val="21"/>
        </w:rPr>
        <w:t>运输驻场人员要求：服务商须按业务需求配备驻场人员，仓库内须</w:t>
      </w:r>
      <w:r>
        <w:rPr>
          <w:rFonts w:hint="eastAsia" w:cs="Arial" w:asciiTheme="majorEastAsia" w:hAnsiTheme="majorEastAsia" w:eastAsiaTheme="majorEastAsia"/>
          <w:szCs w:val="21"/>
          <w:highlight w:val="yellow"/>
        </w:rPr>
        <w:t>长期驻场物流调度*1、物流客服*</w:t>
      </w:r>
      <w:r>
        <w:rPr>
          <w:rFonts w:cs="Arial" w:asciiTheme="majorEastAsia" w:hAnsiTheme="majorEastAsia" w:eastAsiaTheme="majorEastAsia"/>
          <w:szCs w:val="21"/>
          <w:highlight w:val="yellow"/>
        </w:rPr>
        <w:t>1</w:t>
      </w:r>
      <w:r>
        <w:rPr>
          <w:rFonts w:hint="eastAsia" w:cs="Arial" w:asciiTheme="majorEastAsia" w:hAnsiTheme="majorEastAsia" w:eastAsiaTheme="majorEastAsia"/>
          <w:szCs w:val="21"/>
          <w:highlight w:val="yellow"/>
        </w:rPr>
        <w:t>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>.7.2.10</w:t>
      </w:r>
      <w:r>
        <w:rPr>
          <w:rFonts w:hint="eastAsia" w:cs="Arial" w:asciiTheme="majorEastAsia" w:hAnsiTheme="majorEastAsia" w:eastAsiaTheme="majorEastAsia"/>
          <w:szCs w:val="21"/>
        </w:rPr>
        <w:t>车辆预冷及运输在途温度要求：预冷：预冷至-10℃以下方可开始装车；运输：冷冻分区-12℃以下；冷藏分区2 ℃ -8℃。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>.7.2.11</w:t>
      </w:r>
      <w:r>
        <w:rPr>
          <w:rFonts w:hint="eastAsia" w:cs="Arial" w:asciiTheme="majorEastAsia" w:hAnsiTheme="majorEastAsia" w:eastAsiaTheme="majorEastAsia"/>
          <w:szCs w:val="21"/>
        </w:rPr>
        <w:t>配送频次：全年配送，按线路划分；配送频次随实际业务模式变更会有调整，服务商需及时响应并配合茶百道完成模式变更。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>.7.2.12</w:t>
      </w:r>
      <w:r>
        <w:rPr>
          <w:rFonts w:hint="eastAsia" w:cs="Arial" w:asciiTheme="majorEastAsia" w:hAnsiTheme="majorEastAsia" w:eastAsiaTheme="majorEastAsia"/>
          <w:szCs w:val="21"/>
        </w:rPr>
        <w:t>作业时间及配送时效：须具备365天，7*24小时运作能力。配送须按合同约定时间送达。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>.7.2.13</w:t>
      </w:r>
      <w:r>
        <w:rPr>
          <w:rFonts w:hint="eastAsia" w:cs="Arial" w:asciiTheme="majorEastAsia" w:hAnsiTheme="majorEastAsia" w:eastAsiaTheme="majorEastAsia"/>
          <w:szCs w:val="21"/>
        </w:rPr>
        <w:t>配送要求：全程温度达到要求，到货前提前联系门店。司机须按照茶百道要求提供装卸货服务，搬运到店，送货上门，整齐码放，严禁暴力装卸。配送完成后，拍照留档备查。并将回单交门店签字，统一上交留作结算依据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 xml:space="preserve">.7.2.14 </w:t>
      </w:r>
      <w:r>
        <w:rPr>
          <w:rFonts w:hint="eastAsia" w:cs="Arial" w:asciiTheme="majorEastAsia" w:hAnsiTheme="majorEastAsia" w:eastAsiaTheme="majorEastAsia"/>
          <w:szCs w:val="21"/>
        </w:rPr>
        <w:t>如遇异常情况，服务商应及时向茶百道工作人员报备，并积极配合完成配送任务。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</w:t>
      </w:r>
      <w:r>
        <w:rPr>
          <w:rFonts w:cs="Arial" w:asciiTheme="majorEastAsia" w:hAnsiTheme="majorEastAsia" w:eastAsiaTheme="majorEastAsia"/>
          <w:szCs w:val="21"/>
        </w:rPr>
        <w:t xml:space="preserve">.7.2.15 </w:t>
      </w:r>
      <w:r>
        <w:rPr>
          <w:rFonts w:hint="eastAsia" w:cs="Arial" w:asciiTheme="majorEastAsia" w:hAnsiTheme="majorEastAsia" w:eastAsiaTheme="majorEastAsia"/>
          <w:szCs w:val="21"/>
        </w:rPr>
        <w:t>安全作业要求：服务商须为员工提供反光衣、安全帽及手套等安全设备，为员工购买保险；服务商须保证茶百道货物有保险，车辆有交强险、保额不低于1</w:t>
      </w:r>
      <w:r>
        <w:rPr>
          <w:rFonts w:cs="Arial" w:asciiTheme="majorEastAsia" w:hAnsiTheme="majorEastAsia" w:eastAsiaTheme="majorEastAsia"/>
          <w:szCs w:val="21"/>
        </w:rPr>
        <w:t>00</w:t>
      </w:r>
      <w:r>
        <w:rPr>
          <w:rFonts w:hint="eastAsia" w:cs="Arial" w:asciiTheme="majorEastAsia" w:hAnsiTheme="majorEastAsia" w:eastAsiaTheme="majorEastAsia"/>
          <w:szCs w:val="21"/>
        </w:rPr>
        <w:t>万的三者险，保险费用由服务商承担。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2.</w:t>
      </w:r>
      <w:r>
        <w:rPr>
          <w:rFonts w:cs="Arial" w:asciiTheme="majorEastAsia" w:hAnsiTheme="majorEastAsia" w:eastAsiaTheme="majorEastAsia"/>
          <w:szCs w:val="21"/>
        </w:rPr>
        <w:t>8</w:t>
      </w:r>
      <w:r>
        <w:rPr>
          <w:rFonts w:hint="eastAsia" w:cs="Arial" w:asciiTheme="majorEastAsia" w:hAnsiTheme="majorEastAsia" w:eastAsiaTheme="majorEastAsia"/>
          <w:szCs w:val="21"/>
        </w:rPr>
        <w:t>合同期限：</w:t>
      </w:r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2.</w:t>
      </w:r>
      <w:r>
        <w:rPr>
          <w:rFonts w:asciiTheme="majorEastAsia" w:hAnsiTheme="majorEastAsia" w:eastAsiaTheme="majorEastAsia"/>
          <w:szCs w:val="21"/>
        </w:rPr>
        <w:t>8</w:t>
      </w:r>
      <w:r>
        <w:rPr>
          <w:rFonts w:hint="eastAsia" w:asciiTheme="majorEastAsia" w:hAnsiTheme="majorEastAsia" w:eastAsiaTheme="majorEastAsia"/>
          <w:szCs w:val="21"/>
        </w:rPr>
        <w:t>.</w:t>
      </w:r>
      <w:r>
        <w:rPr>
          <w:rFonts w:asciiTheme="majorEastAsia" w:hAnsiTheme="majorEastAsia" w:eastAsiaTheme="majorEastAsia"/>
          <w:szCs w:val="21"/>
        </w:rPr>
        <w:t>1</w:t>
      </w:r>
      <w:r>
        <w:rPr>
          <w:rFonts w:hint="eastAsia" w:asciiTheme="majorEastAsia" w:hAnsiTheme="majorEastAsia" w:eastAsiaTheme="majorEastAsia"/>
          <w:szCs w:val="21"/>
        </w:rPr>
        <w:t>合同模板：合同将采用茶百道标准合同模板，合同有效期限为一年。</w:t>
      </w:r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2.</w:t>
      </w:r>
      <w:r>
        <w:rPr>
          <w:rFonts w:asciiTheme="majorEastAsia" w:hAnsiTheme="majorEastAsia" w:eastAsiaTheme="majorEastAsia"/>
          <w:szCs w:val="21"/>
        </w:rPr>
        <w:t>8</w:t>
      </w:r>
      <w:r>
        <w:rPr>
          <w:rFonts w:hint="eastAsia" w:asciiTheme="majorEastAsia" w:hAnsiTheme="majorEastAsia" w:eastAsiaTheme="majorEastAsia"/>
          <w:szCs w:val="21"/>
        </w:rPr>
        <w:t>.</w:t>
      </w:r>
      <w:r>
        <w:rPr>
          <w:rFonts w:asciiTheme="majorEastAsia" w:hAnsiTheme="majorEastAsia" w:eastAsiaTheme="majorEastAsia"/>
          <w:szCs w:val="21"/>
        </w:rPr>
        <w:t>2</w:t>
      </w:r>
      <w:r>
        <w:rPr>
          <w:rFonts w:hint="eastAsia" w:cs="Arial" w:asciiTheme="majorEastAsia" w:hAnsiTheme="majorEastAsia" w:eastAsiaTheme="majorEastAsia"/>
          <w:b/>
          <w:bCs/>
          <w:szCs w:val="21"/>
        </w:rPr>
        <w:t>标段一</w:t>
      </w:r>
      <w:r>
        <w:rPr>
          <w:rFonts w:hint="eastAsia" w:asciiTheme="majorEastAsia" w:hAnsiTheme="majorEastAsia" w:eastAsiaTheme="majorEastAsia"/>
          <w:szCs w:val="21"/>
        </w:rPr>
        <w:t>合同期限：2024年</w:t>
      </w:r>
      <w:r>
        <w:rPr>
          <w:rFonts w:asciiTheme="majorEastAsia" w:hAnsiTheme="majorEastAsia" w:eastAsiaTheme="majorEastAsia"/>
          <w:szCs w:val="21"/>
        </w:rPr>
        <w:t>0</w:t>
      </w:r>
      <w:r>
        <w:rPr>
          <w:rFonts w:hint="eastAsia" w:asciiTheme="majorEastAsia" w:hAnsiTheme="majorEastAsia" w:eastAsiaTheme="majorEastAsia"/>
          <w:szCs w:val="21"/>
        </w:rPr>
        <w:t xml:space="preserve">2月15日至 2025年 </w:t>
      </w:r>
      <w:r>
        <w:rPr>
          <w:rFonts w:asciiTheme="majorEastAsia" w:hAnsiTheme="majorEastAsia" w:eastAsiaTheme="majorEastAsia"/>
          <w:szCs w:val="21"/>
        </w:rPr>
        <w:t>0</w:t>
      </w:r>
      <w:r>
        <w:rPr>
          <w:rFonts w:hint="eastAsia" w:asciiTheme="majorEastAsia" w:hAnsiTheme="majorEastAsia" w:eastAsiaTheme="majorEastAsia"/>
          <w:szCs w:val="21"/>
        </w:rPr>
        <w:t>3月 31 日，开始日期视实际情况调整。</w:t>
      </w:r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2.</w:t>
      </w:r>
      <w:r>
        <w:rPr>
          <w:rFonts w:asciiTheme="majorEastAsia" w:hAnsiTheme="majorEastAsia" w:eastAsiaTheme="majorEastAsia"/>
          <w:szCs w:val="21"/>
        </w:rPr>
        <w:t>8</w:t>
      </w:r>
      <w:r>
        <w:rPr>
          <w:rFonts w:hint="eastAsia" w:asciiTheme="majorEastAsia" w:hAnsiTheme="majorEastAsia" w:eastAsiaTheme="majorEastAsia"/>
          <w:szCs w:val="21"/>
        </w:rPr>
        <w:t>.</w:t>
      </w:r>
      <w:r>
        <w:rPr>
          <w:rFonts w:asciiTheme="majorEastAsia" w:hAnsiTheme="majorEastAsia" w:eastAsiaTheme="majorEastAsia"/>
          <w:szCs w:val="21"/>
        </w:rPr>
        <w:t>3</w:t>
      </w:r>
      <w:r>
        <w:rPr>
          <w:rFonts w:hint="eastAsia" w:cs="Arial" w:asciiTheme="majorEastAsia" w:hAnsiTheme="majorEastAsia" w:eastAsiaTheme="majorEastAsia"/>
          <w:b/>
          <w:bCs/>
          <w:szCs w:val="21"/>
        </w:rPr>
        <w:t>标段二</w:t>
      </w:r>
      <w:r>
        <w:rPr>
          <w:rFonts w:hint="eastAsia" w:asciiTheme="majorEastAsia" w:hAnsiTheme="majorEastAsia" w:eastAsiaTheme="majorEastAsia"/>
          <w:szCs w:val="21"/>
        </w:rPr>
        <w:t>合同期限：2023年</w:t>
      </w:r>
      <w:r>
        <w:rPr>
          <w:rFonts w:asciiTheme="majorEastAsia" w:hAnsiTheme="majorEastAsia" w:eastAsiaTheme="majorEastAsia"/>
          <w:szCs w:val="21"/>
        </w:rPr>
        <w:t>0</w:t>
      </w:r>
      <w:r>
        <w:rPr>
          <w:rFonts w:hint="eastAsia" w:asciiTheme="majorEastAsia" w:hAnsiTheme="majorEastAsia" w:eastAsiaTheme="majorEastAsia"/>
          <w:szCs w:val="21"/>
        </w:rPr>
        <w:t xml:space="preserve">2月15日至 2025 年 </w:t>
      </w:r>
      <w:r>
        <w:rPr>
          <w:rFonts w:asciiTheme="majorEastAsia" w:hAnsiTheme="majorEastAsia" w:eastAsiaTheme="majorEastAsia"/>
          <w:szCs w:val="21"/>
        </w:rPr>
        <w:t>0</w:t>
      </w:r>
      <w:r>
        <w:rPr>
          <w:rFonts w:hint="eastAsia" w:asciiTheme="majorEastAsia" w:hAnsiTheme="majorEastAsia" w:eastAsiaTheme="majorEastAsia"/>
          <w:szCs w:val="21"/>
        </w:rPr>
        <w:t>3月 31 日，开始日期视实际情况调整。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2.</w:t>
      </w:r>
      <w:r>
        <w:rPr>
          <w:rFonts w:cs="Arial" w:asciiTheme="majorEastAsia" w:hAnsiTheme="majorEastAsia" w:eastAsiaTheme="majorEastAsia"/>
          <w:szCs w:val="21"/>
        </w:rPr>
        <w:t>8</w:t>
      </w:r>
      <w:r>
        <w:rPr>
          <w:rFonts w:hint="eastAsia" w:cs="Arial" w:asciiTheme="majorEastAsia" w:hAnsiTheme="majorEastAsia" w:eastAsiaTheme="majorEastAsia"/>
          <w:szCs w:val="21"/>
        </w:rPr>
        <w:t>.</w:t>
      </w:r>
      <w:r>
        <w:rPr>
          <w:rFonts w:cs="Arial" w:asciiTheme="majorEastAsia" w:hAnsiTheme="majorEastAsia" w:eastAsiaTheme="majorEastAsia"/>
          <w:szCs w:val="21"/>
        </w:rPr>
        <w:t>4</w:t>
      </w:r>
      <w:r>
        <w:rPr>
          <w:rFonts w:hint="eastAsia" w:cs="Arial" w:asciiTheme="majorEastAsia" w:hAnsiTheme="majorEastAsia" w:eastAsiaTheme="majorEastAsia"/>
          <w:szCs w:val="21"/>
        </w:rPr>
        <w:t>计费方式：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1）</w:t>
      </w:r>
      <w:r>
        <w:t>仓库租赁费按箱/天计费，按茶百道系统库存数据计费，仓库租赁费=库存数据*价 格；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cs="Arial" w:asciiTheme="majorEastAsia" w:hAnsiTheme="majorEastAsia" w:eastAsiaTheme="majorEastAsia"/>
          <w:szCs w:val="21"/>
        </w:rPr>
        <w:t>2</w:t>
      </w:r>
      <w:r>
        <w:rPr>
          <w:rFonts w:hint="eastAsia" w:cs="Arial" w:asciiTheme="majorEastAsia" w:hAnsiTheme="majorEastAsia" w:eastAsiaTheme="majorEastAsia"/>
          <w:szCs w:val="21"/>
        </w:rPr>
        <w:t>）入库管理费按箱计费，按茶百道入库数据计费，入库管理费=入库数据*价格；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cs="Arial" w:asciiTheme="majorEastAsia" w:hAnsiTheme="majorEastAsia" w:eastAsiaTheme="majorEastAsia"/>
          <w:szCs w:val="21"/>
        </w:rPr>
        <w:t>3</w:t>
      </w:r>
      <w:r>
        <w:rPr>
          <w:rFonts w:hint="eastAsia" w:cs="Arial" w:asciiTheme="majorEastAsia" w:hAnsiTheme="majorEastAsia" w:eastAsiaTheme="majorEastAsia"/>
          <w:szCs w:val="21"/>
        </w:rPr>
        <w:t>）出库管理费按箱计费，按茶百道出库数据计费，出库管理费=出库数据*价格；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cs="Arial" w:asciiTheme="majorEastAsia" w:hAnsiTheme="majorEastAsia" w:eastAsiaTheme="majorEastAsia"/>
          <w:szCs w:val="21"/>
        </w:rPr>
        <w:t>4</w:t>
      </w:r>
      <w:r>
        <w:rPr>
          <w:rFonts w:hint="eastAsia" w:cs="Arial" w:asciiTheme="majorEastAsia" w:hAnsiTheme="majorEastAsia" w:eastAsiaTheme="majorEastAsia"/>
          <w:szCs w:val="21"/>
        </w:rPr>
        <w:t>）单趟运输结算总费用由首店运费、点位费与跨区费三部分构成，首店费+点位费+跨区费（如有）=运输结算总费用。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2.</w:t>
      </w:r>
      <w:r>
        <w:rPr>
          <w:rFonts w:cs="Arial" w:asciiTheme="majorEastAsia" w:hAnsiTheme="majorEastAsia" w:eastAsiaTheme="majorEastAsia"/>
          <w:szCs w:val="21"/>
        </w:rPr>
        <w:t>9</w:t>
      </w:r>
      <w:r>
        <w:rPr>
          <w:rFonts w:hint="eastAsia" w:cs="Arial" w:asciiTheme="majorEastAsia" w:hAnsiTheme="majorEastAsia" w:eastAsiaTheme="majorEastAsia"/>
          <w:szCs w:val="21"/>
        </w:rPr>
        <w:t>其他：上述信息为本次投标参考信息；其他未尽事宜以合同条款为准。</w:t>
      </w:r>
    </w:p>
    <w:p>
      <w:pPr>
        <w:spacing w:line="440" w:lineRule="exact"/>
        <w:ind w:firstLine="422" w:firstLineChars="200"/>
        <w:outlineLvl w:val="0"/>
        <w:rPr>
          <w:rFonts w:cs="Arial" w:asciiTheme="majorEastAsia" w:hAnsiTheme="majorEastAsia" w:eastAsiaTheme="majorEastAsia"/>
          <w:b/>
          <w:szCs w:val="21"/>
        </w:rPr>
      </w:pPr>
      <w:r>
        <w:rPr>
          <w:rFonts w:hint="eastAsia" w:cs="Arial" w:asciiTheme="majorEastAsia" w:hAnsiTheme="majorEastAsia" w:eastAsiaTheme="majorEastAsia"/>
          <w:b/>
          <w:szCs w:val="21"/>
        </w:rPr>
        <w:t>3、投标人资格要求</w:t>
      </w:r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3.1要求投标人须具备独立法人资格，具有独立承担民事责任的能力。投标人须具备抗风险能力和质量保障能力，可承担在物流活动中造成的损失并负责保险。</w:t>
      </w:r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3.</w:t>
      </w:r>
      <w:r>
        <w:rPr>
          <w:rFonts w:asciiTheme="majorEastAsia" w:hAnsiTheme="majorEastAsia" w:eastAsiaTheme="majorEastAsia"/>
          <w:szCs w:val="21"/>
        </w:rPr>
        <w:t>2</w:t>
      </w:r>
      <w:r>
        <w:rPr>
          <w:rFonts w:hint="eastAsia" w:asciiTheme="majorEastAsia" w:hAnsiTheme="majorEastAsia" w:eastAsiaTheme="majorEastAsia"/>
          <w:szCs w:val="21"/>
        </w:rPr>
        <w:t>要求投标人具有以下资质及能力：</w:t>
      </w:r>
      <w:r>
        <w:rPr>
          <w:rFonts w:asciiTheme="majorEastAsia" w:hAnsiTheme="majorEastAsia" w:eastAsiaTheme="majorEastAsia"/>
          <w:szCs w:val="21"/>
        </w:rPr>
        <w:t xml:space="preserve"> </w:t>
      </w:r>
    </w:p>
    <w:p>
      <w:pPr>
        <w:spacing w:line="440" w:lineRule="exact"/>
        <w:ind w:firstLine="422" w:firstLineChars="200"/>
        <w:rPr>
          <w:rFonts w:asciiTheme="majorEastAsia" w:hAnsiTheme="majorEastAsia" w:eastAsiaTheme="majorEastAsia"/>
          <w:b/>
          <w:bCs/>
          <w:szCs w:val="21"/>
        </w:rPr>
      </w:pPr>
      <w:r>
        <w:rPr>
          <w:rFonts w:asciiTheme="majorEastAsia" w:hAnsiTheme="majorEastAsia" w:eastAsiaTheme="majorEastAsia"/>
          <w:b/>
          <w:bCs/>
          <w:szCs w:val="21"/>
        </w:rPr>
        <w:t>3.2.1</w:t>
      </w:r>
      <w:r>
        <w:rPr>
          <w:rFonts w:hint="eastAsia" w:asciiTheme="majorEastAsia" w:hAnsiTheme="majorEastAsia" w:eastAsiaTheme="majorEastAsia"/>
          <w:b/>
          <w:bCs/>
          <w:szCs w:val="21"/>
        </w:rPr>
        <w:t>标段一：</w:t>
      </w:r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</w:t>
      </w:r>
      <w:r>
        <w:rPr>
          <w:rFonts w:ascii="Arial" w:hAnsi="Arial" w:cs="Arial"/>
          <w:color w:val="333333"/>
          <w:shd w:val="clear" w:color="auto" w:fill="FFFFFF"/>
        </w:rPr>
        <w:t>1</w:t>
      </w:r>
      <w:r>
        <w:rPr>
          <w:rFonts w:hint="eastAsia" w:ascii="Arial" w:hAnsi="Arial" w:cs="Arial"/>
          <w:color w:val="333333"/>
          <w:shd w:val="clear" w:color="auto" w:fill="FFFFFF"/>
        </w:rPr>
        <w:t>）</w:t>
      </w:r>
      <w:r>
        <w:rPr>
          <w:rFonts w:hint="eastAsia" w:asciiTheme="majorEastAsia" w:hAnsiTheme="majorEastAsia" w:eastAsiaTheme="majorEastAsia"/>
          <w:szCs w:val="21"/>
        </w:rPr>
        <w:t>持有有效企业法人营业执照、开户许可资质证明；</w:t>
      </w:r>
    </w:p>
    <w:p>
      <w:pPr>
        <w:spacing w:line="440" w:lineRule="exact"/>
        <w:ind w:firstLine="420" w:firstLineChars="200"/>
        <w:rPr>
          <w:rFonts w:ascii="Arial" w:hAnsi="Arial" w:cs="Arial"/>
          <w:color w:val="333333"/>
          <w:shd w:val="clear" w:color="auto" w:fill="FFFFFF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（2）注册资本在</w:t>
      </w:r>
      <w:r>
        <w:rPr>
          <w:rFonts w:ascii="Arial" w:hAnsi="Arial" w:cs="Arial"/>
          <w:color w:val="333333"/>
          <w:shd w:val="clear" w:color="auto" w:fill="FFFFFF"/>
        </w:rPr>
        <w:t>1</w:t>
      </w:r>
      <w:r>
        <w:rPr>
          <w:rFonts w:hint="eastAsia" w:ascii="Arial" w:hAnsi="Arial" w:cs="Arial"/>
          <w:color w:val="333333"/>
          <w:shd w:val="clear" w:color="auto" w:fill="FFFFFF"/>
        </w:rPr>
        <w:t>00 万元以上；</w:t>
      </w:r>
    </w:p>
    <w:p>
      <w:pPr>
        <w:spacing w:line="440" w:lineRule="exact"/>
        <w:ind w:firstLine="420" w:firstLineChars="200"/>
        <w:rPr>
          <w:rFonts w:ascii="Arial" w:hAnsi="Arial" w:cs="Arial"/>
          <w:color w:val="333333"/>
          <w:shd w:val="clear" w:color="auto" w:fill="FFFFFF"/>
        </w:rPr>
      </w:pP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（3）</w:t>
      </w:r>
      <w:r>
        <w:rPr>
          <w:rFonts w:hint="eastAsia" w:ascii="Arial" w:hAnsi="Arial" w:cs="Arial"/>
          <w:color w:val="333333"/>
          <w:shd w:val="clear" w:color="auto" w:fill="FFFFFF"/>
        </w:rPr>
        <w:t>成立年限至少</w:t>
      </w:r>
      <w:r>
        <w:rPr>
          <w:rFonts w:ascii="Arial" w:hAnsi="Arial" w:cs="Arial"/>
          <w:color w:val="333333"/>
          <w:shd w:val="clear" w:color="auto" w:fill="FFFFFF"/>
        </w:rPr>
        <w:t>1</w:t>
      </w:r>
      <w:r>
        <w:rPr>
          <w:rFonts w:hint="eastAsia" w:ascii="Arial" w:hAnsi="Arial" w:cs="Arial"/>
          <w:color w:val="333333"/>
          <w:shd w:val="clear" w:color="auto" w:fill="FFFFFF"/>
        </w:rPr>
        <w:t>年（含）以上（截止202</w:t>
      </w:r>
      <w:r>
        <w:rPr>
          <w:rFonts w:ascii="Arial" w:hAnsi="Arial" w:cs="Arial"/>
          <w:color w:val="333333"/>
          <w:shd w:val="clear" w:color="auto" w:fill="FFFFFF"/>
        </w:rPr>
        <w:t>4</w:t>
      </w:r>
      <w:r>
        <w:rPr>
          <w:rFonts w:hint="eastAsia" w:ascii="Arial" w:hAnsi="Arial" w:cs="Arial"/>
          <w:color w:val="333333"/>
          <w:shd w:val="clear" w:color="auto" w:fill="FFFFFF"/>
        </w:rPr>
        <w:t>年</w:t>
      </w:r>
      <w:r>
        <w:rPr>
          <w:rFonts w:ascii="Arial" w:hAnsi="Arial" w:cs="Arial"/>
          <w:color w:val="333333"/>
          <w:shd w:val="clear" w:color="auto" w:fill="FFFFFF"/>
        </w:rPr>
        <w:t>3</w:t>
      </w:r>
      <w:r>
        <w:rPr>
          <w:rFonts w:hint="eastAsia" w:ascii="Arial" w:hAnsi="Arial" w:cs="Arial"/>
          <w:color w:val="333333"/>
          <w:shd w:val="clear" w:color="auto" w:fill="FFFFFF"/>
        </w:rPr>
        <w:t>月31日满一年）。</w:t>
      </w:r>
    </w:p>
    <w:p>
      <w:pPr>
        <w:spacing w:line="440" w:lineRule="exact"/>
        <w:ind w:firstLine="420" w:firstLineChars="200"/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（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4</w:t>
      </w: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）具有一年以上常温及冷链</w:t>
      </w:r>
      <w:bookmarkStart w:id="19" w:name="_Hlk134546658"/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仓储库内操作</w:t>
      </w:r>
      <w:bookmarkEnd w:id="19"/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经验；</w:t>
      </w:r>
    </w:p>
    <w:p>
      <w:pPr>
        <w:spacing w:line="440" w:lineRule="exact"/>
        <w:ind w:firstLine="420" w:firstLineChars="200"/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（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5</w:t>
      </w: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）具有履行合同所必需的设备、人员和专业物流组织能力；</w:t>
      </w:r>
    </w:p>
    <w:p>
      <w:pPr>
        <w:spacing w:line="440" w:lineRule="exact"/>
        <w:ind w:firstLine="420" w:firstLineChars="200"/>
        <w:rPr>
          <w:rFonts w:cs="Helvetica" w:asciiTheme="minorEastAsia" w:hAnsiTheme="minorEastAsia" w:eastAsiaTheme="minorEastAsia"/>
          <w:color w:val="333333"/>
          <w:szCs w:val="21"/>
          <w:shd w:val="clear" w:color="auto" w:fill="FFFFFF"/>
        </w:rPr>
      </w:pP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（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6</w:t>
      </w: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）</w:t>
      </w:r>
      <w:r>
        <w:rPr>
          <w:rFonts w:hint="eastAsia" w:cs="Helvetica" w:asciiTheme="minorEastAsia" w:hAnsiTheme="minorEastAsia" w:eastAsiaTheme="minorEastAsia"/>
          <w:color w:val="333333"/>
          <w:szCs w:val="21"/>
          <w:shd w:val="clear" w:color="auto" w:fill="FFFFFF"/>
        </w:rPr>
        <w:t>具有S</w:t>
      </w:r>
      <w:r>
        <w:rPr>
          <w:rFonts w:cs="Helvetica" w:asciiTheme="minorEastAsia" w:hAnsiTheme="minorEastAsia" w:eastAsiaTheme="minorEastAsia"/>
          <w:color w:val="333333"/>
          <w:szCs w:val="21"/>
          <w:shd w:val="clear" w:color="auto" w:fill="FFFFFF"/>
        </w:rPr>
        <w:t>AP</w:t>
      </w:r>
      <w:r>
        <w:rPr>
          <w:rFonts w:hint="eastAsia" w:cs="Helvetica" w:asciiTheme="minorEastAsia" w:hAnsiTheme="minorEastAsia" w:eastAsiaTheme="minorEastAsia"/>
          <w:color w:val="333333"/>
          <w:szCs w:val="21"/>
          <w:shd w:val="clear" w:color="auto" w:fill="FFFFFF"/>
        </w:rPr>
        <w:t>及O</w:t>
      </w:r>
      <w:r>
        <w:rPr>
          <w:rFonts w:cs="Helvetica" w:asciiTheme="minorEastAsia" w:hAnsiTheme="minorEastAsia" w:eastAsiaTheme="minorEastAsia"/>
          <w:color w:val="333333"/>
          <w:szCs w:val="21"/>
          <w:shd w:val="clear" w:color="auto" w:fill="FFFFFF"/>
        </w:rPr>
        <w:t>MS</w:t>
      </w:r>
      <w:r>
        <w:rPr>
          <w:rFonts w:hint="eastAsia" w:cs="Helvetica" w:asciiTheme="minorEastAsia" w:hAnsiTheme="minorEastAsia" w:eastAsiaTheme="minorEastAsia"/>
          <w:color w:val="333333"/>
          <w:szCs w:val="21"/>
          <w:shd w:val="clear" w:color="auto" w:fill="FFFFFF"/>
        </w:rPr>
        <w:t>\</w:t>
      </w:r>
      <w:r>
        <w:rPr>
          <w:rFonts w:cs="Helvetica" w:asciiTheme="minorEastAsia" w:hAnsiTheme="minorEastAsia" w:eastAsiaTheme="minorEastAsia"/>
          <w:color w:val="333333"/>
          <w:szCs w:val="21"/>
          <w:shd w:val="clear" w:color="auto" w:fill="FFFFFF"/>
        </w:rPr>
        <w:t>WMS\TMS</w:t>
      </w:r>
      <w:r>
        <w:rPr>
          <w:rFonts w:hint="eastAsia" w:cs="Helvetica" w:asciiTheme="minorEastAsia" w:hAnsiTheme="minorEastAsia" w:eastAsiaTheme="minorEastAsia"/>
          <w:color w:val="333333"/>
          <w:szCs w:val="21"/>
          <w:shd w:val="clear" w:color="auto" w:fill="FFFFFF"/>
        </w:rPr>
        <w:t>系统操作经验；现场分拣人员具有熟练操作巴枪（P</w:t>
      </w:r>
      <w:r>
        <w:rPr>
          <w:rFonts w:cs="Helvetica" w:asciiTheme="minorEastAsia" w:hAnsiTheme="minorEastAsia" w:eastAsiaTheme="minorEastAsia"/>
          <w:color w:val="333333"/>
          <w:szCs w:val="21"/>
          <w:shd w:val="clear" w:color="auto" w:fill="FFFFFF"/>
        </w:rPr>
        <w:t>DA</w:t>
      </w:r>
      <w:r>
        <w:rPr>
          <w:rFonts w:hint="eastAsia" w:cs="Helvetica" w:asciiTheme="minorEastAsia" w:hAnsiTheme="minorEastAsia" w:eastAsiaTheme="minorEastAsia"/>
          <w:color w:val="333333"/>
          <w:szCs w:val="21"/>
          <w:shd w:val="clear" w:color="auto" w:fill="FFFFFF"/>
        </w:rPr>
        <w:t>）的经验及较强的学习能力；</w:t>
      </w:r>
      <w:r>
        <w:rPr>
          <w:rFonts w:cs="Helvetica" w:asciiTheme="minorEastAsia" w:hAnsiTheme="minorEastAsia" w:eastAsiaTheme="minorEastAsia"/>
          <w:color w:val="333333"/>
          <w:szCs w:val="21"/>
          <w:shd w:val="clear" w:color="auto" w:fill="FFFFFF"/>
        </w:rPr>
        <w:t xml:space="preserve"> </w:t>
      </w:r>
    </w:p>
    <w:p>
      <w:pPr>
        <w:spacing w:line="440" w:lineRule="exact"/>
        <w:ind w:firstLine="420" w:firstLineChars="200"/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（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7</w:t>
      </w: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）具有较好的管理能力与服务意识；提供365天，7*24小时保质保量和高效的服务；</w:t>
      </w:r>
    </w:p>
    <w:p>
      <w:pPr>
        <w:spacing w:line="440" w:lineRule="exact"/>
        <w:ind w:firstLine="420" w:firstLineChars="200"/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（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8</w:t>
      </w: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）具有流畅的信息沟通渠道，提供全年无休的服务响应。</w:t>
      </w:r>
    </w:p>
    <w:p>
      <w:pPr>
        <w:spacing w:line="440" w:lineRule="exact"/>
        <w:ind w:firstLine="422" w:firstLineChars="200"/>
        <w:rPr>
          <w:rFonts w:asciiTheme="majorEastAsia" w:hAnsiTheme="majorEastAsia" w:eastAsiaTheme="majorEastAsia"/>
          <w:b/>
          <w:bCs/>
          <w:szCs w:val="21"/>
        </w:rPr>
      </w:pPr>
      <w:r>
        <w:rPr>
          <w:rFonts w:asciiTheme="majorEastAsia" w:hAnsiTheme="majorEastAsia" w:eastAsiaTheme="majorEastAsia"/>
          <w:b/>
          <w:bCs/>
          <w:szCs w:val="21"/>
        </w:rPr>
        <w:t>3.2.2</w:t>
      </w:r>
      <w:r>
        <w:rPr>
          <w:rFonts w:hint="eastAsia" w:asciiTheme="majorEastAsia" w:hAnsiTheme="majorEastAsia" w:eastAsiaTheme="majorEastAsia"/>
          <w:b/>
          <w:bCs/>
          <w:szCs w:val="21"/>
        </w:rPr>
        <w:t>标段二：</w:t>
      </w:r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</w:t>
      </w:r>
      <w:r>
        <w:rPr>
          <w:rFonts w:ascii="Arial" w:hAnsi="Arial" w:cs="Arial"/>
          <w:color w:val="333333"/>
          <w:shd w:val="clear" w:color="auto" w:fill="FFFFFF"/>
        </w:rPr>
        <w:t>1</w:t>
      </w:r>
      <w:r>
        <w:rPr>
          <w:rFonts w:hint="eastAsia" w:ascii="Arial" w:hAnsi="Arial" w:cs="Arial"/>
          <w:color w:val="333333"/>
          <w:shd w:val="clear" w:color="auto" w:fill="FFFFFF"/>
        </w:rPr>
        <w:t>）</w:t>
      </w:r>
      <w:r>
        <w:rPr>
          <w:rFonts w:hint="eastAsia" w:asciiTheme="majorEastAsia" w:hAnsiTheme="majorEastAsia" w:eastAsiaTheme="majorEastAsia"/>
          <w:szCs w:val="21"/>
        </w:rPr>
        <w:t>持有有效企业法人营业执照、开户许可资质证明；</w:t>
      </w:r>
    </w:p>
    <w:p>
      <w:pPr>
        <w:spacing w:line="440" w:lineRule="exact"/>
        <w:ind w:firstLine="420" w:firstLineChars="200"/>
        <w:rPr>
          <w:rFonts w:ascii="Arial" w:hAnsi="Arial" w:cs="Arial"/>
          <w:color w:val="333333"/>
          <w:shd w:val="clear" w:color="auto" w:fill="FFFFFF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（2）注册资本在100 万元以上；</w:t>
      </w:r>
    </w:p>
    <w:p>
      <w:pPr>
        <w:spacing w:line="440" w:lineRule="exact"/>
        <w:ind w:firstLine="420" w:firstLineChars="200"/>
        <w:rPr>
          <w:rFonts w:ascii="Arial" w:hAnsi="Arial" w:cs="Arial"/>
          <w:color w:val="333333"/>
          <w:shd w:val="clear" w:color="auto" w:fill="FFFFFF"/>
        </w:rPr>
      </w:pP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（3）</w:t>
      </w:r>
      <w:r>
        <w:rPr>
          <w:rFonts w:hint="eastAsia" w:ascii="Arial" w:hAnsi="Arial" w:cs="Arial"/>
          <w:color w:val="333333"/>
          <w:shd w:val="clear" w:color="auto" w:fill="FFFFFF"/>
        </w:rPr>
        <w:t>成立年限至少</w:t>
      </w:r>
      <w:r>
        <w:rPr>
          <w:rFonts w:ascii="Arial" w:hAnsi="Arial" w:cs="Arial"/>
          <w:color w:val="333333"/>
          <w:shd w:val="clear" w:color="auto" w:fill="FFFFFF"/>
        </w:rPr>
        <w:t>1</w:t>
      </w:r>
      <w:r>
        <w:rPr>
          <w:rFonts w:hint="eastAsia" w:ascii="Arial" w:hAnsi="Arial" w:cs="Arial"/>
          <w:color w:val="333333"/>
          <w:shd w:val="clear" w:color="auto" w:fill="FFFFFF"/>
        </w:rPr>
        <w:t>年（含）以上（截止202</w:t>
      </w:r>
      <w:r>
        <w:rPr>
          <w:rFonts w:ascii="Arial" w:hAnsi="Arial" w:cs="Arial"/>
          <w:color w:val="333333"/>
          <w:shd w:val="clear" w:color="auto" w:fill="FFFFFF"/>
        </w:rPr>
        <w:t>4</w:t>
      </w:r>
      <w:r>
        <w:rPr>
          <w:rFonts w:hint="eastAsia" w:ascii="Arial" w:hAnsi="Arial" w:cs="Arial"/>
          <w:color w:val="333333"/>
          <w:shd w:val="clear" w:color="auto" w:fill="FFFFFF"/>
        </w:rPr>
        <w:t>年</w:t>
      </w:r>
      <w:r>
        <w:rPr>
          <w:rFonts w:ascii="Arial" w:hAnsi="Arial" w:cs="Arial"/>
          <w:color w:val="333333"/>
          <w:shd w:val="clear" w:color="auto" w:fill="FFFFFF"/>
        </w:rPr>
        <w:t>3</w:t>
      </w:r>
      <w:r>
        <w:rPr>
          <w:rFonts w:hint="eastAsia" w:ascii="Arial" w:hAnsi="Arial" w:cs="Arial"/>
          <w:color w:val="333333"/>
          <w:shd w:val="clear" w:color="auto" w:fill="FFFFFF"/>
        </w:rPr>
        <w:t>月31日满一年）。</w:t>
      </w:r>
    </w:p>
    <w:p>
      <w:pPr>
        <w:spacing w:line="440" w:lineRule="exact"/>
        <w:ind w:firstLine="420" w:firstLineChars="200"/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（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4</w:t>
      </w: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）具有一年以上常温及冷链运输经验；</w:t>
      </w:r>
    </w:p>
    <w:p>
      <w:pPr>
        <w:spacing w:line="440" w:lineRule="exact"/>
        <w:ind w:firstLine="420" w:firstLineChars="200"/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（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5</w:t>
      </w: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）具有履行合同所必需的设备、车辆、人员和专业物流组织能力，具有干线、零担资源；</w:t>
      </w:r>
    </w:p>
    <w:p>
      <w:pPr>
        <w:spacing w:line="440" w:lineRule="exact"/>
        <w:ind w:firstLine="420" w:firstLineChars="200"/>
        <w:rPr>
          <w:rFonts w:cs="Helvetica" w:asciiTheme="minorEastAsia" w:hAnsiTheme="minorEastAsia" w:eastAsiaTheme="minorEastAsia"/>
          <w:color w:val="333333"/>
          <w:szCs w:val="21"/>
          <w:shd w:val="clear" w:color="auto" w:fill="FFFFFF"/>
        </w:rPr>
      </w:pP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（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6</w:t>
      </w: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）</w:t>
      </w:r>
      <w:r>
        <w:rPr>
          <w:rFonts w:hint="eastAsia" w:cs="Helvetica" w:asciiTheme="minorEastAsia" w:hAnsiTheme="minorEastAsia" w:eastAsiaTheme="minorEastAsia"/>
          <w:color w:val="333333"/>
          <w:szCs w:val="21"/>
          <w:shd w:val="clear" w:color="auto" w:fill="FFFFFF"/>
        </w:rPr>
        <w:t>具有S</w:t>
      </w:r>
      <w:r>
        <w:rPr>
          <w:rFonts w:cs="Helvetica" w:asciiTheme="minorEastAsia" w:hAnsiTheme="minorEastAsia" w:eastAsiaTheme="minorEastAsia"/>
          <w:color w:val="333333"/>
          <w:szCs w:val="21"/>
          <w:shd w:val="clear" w:color="auto" w:fill="FFFFFF"/>
        </w:rPr>
        <w:t>AP</w:t>
      </w:r>
      <w:r>
        <w:rPr>
          <w:rFonts w:hint="eastAsia" w:cs="Helvetica" w:asciiTheme="minorEastAsia" w:hAnsiTheme="minorEastAsia" w:eastAsiaTheme="minorEastAsia"/>
          <w:color w:val="333333"/>
          <w:szCs w:val="21"/>
          <w:shd w:val="clear" w:color="auto" w:fill="FFFFFF"/>
        </w:rPr>
        <w:t>及O</w:t>
      </w:r>
      <w:r>
        <w:rPr>
          <w:rFonts w:cs="Helvetica" w:asciiTheme="minorEastAsia" w:hAnsiTheme="minorEastAsia" w:eastAsiaTheme="minorEastAsia"/>
          <w:color w:val="333333"/>
          <w:szCs w:val="21"/>
          <w:shd w:val="clear" w:color="auto" w:fill="FFFFFF"/>
        </w:rPr>
        <w:t>MS</w:t>
      </w:r>
      <w:r>
        <w:rPr>
          <w:rFonts w:hint="eastAsia" w:cs="Helvetica" w:asciiTheme="minorEastAsia" w:hAnsiTheme="minorEastAsia" w:eastAsiaTheme="minorEastAsia"/>
          <w:color w:val="333333"/>
          <w:szCs w:val="21"/>
          <w:shd w:val="clear" w:color="auto" w:fill="FFFFFF"/>
        </w:rPr>
        <w:t>\</w:t>
      </w:r>
      <w:r>
        <w:rPr>
          <w:rFonts w:cs="Helvetica" w:asciiTheme="minorEastAsia" w:hAnsiTheme="minorEastAsia" w:eastAsiaTheme="minorEastAsia"/>
          <w:color w:val="333333"/>
          <w:szCs w:val="21"/>
          <w:shd w:val="clear" w:color="auto" w:fill="FFFFFF"/>
        </w:rPr>
        <w:t>WMS\TMS</w:t>
      </w:r>
      <w:r>
        <w:rPr>
          <w:rFonts w:hint="eastAsia" w:cs="Helvetica" w:asciiTheme="minorEastAsia" w:hAnsiTheme="minorEastAsia" w:eastAsiaTheme="minorEastAsia"/>
          <w:color w:val="333333"/>
          <w:szCs w:val="21"/>
          <w:shd w:val="clear" w:color="auto" w:fill="FFFFFF"/>
        </w:rPr>
        <w:t>系统操作经验；司机具有熟练操作T</w:t>
      </w:r>
      <w:r>
        <w:rPr>
          <w:rFonts w:cs="Helvetica" w:asciiTheme="minorEastAsia" w:hAnsiTheme="minorEastAsia" w:eastAsiaTheme="minorEastAsia"/>
          <w:color w:val="333333"/>
          <w:szCs w:val="21"/>
          <w:shd w:val="clear" w:color="auto" w:fill="FFFFFF"/>
        </w:rPr>
        <w:t>MS</w:t>
      </w:r>
      <w:r>
        <w:rPr>
          <w:rFonts w:hint="eastAsia" w:cs="Helvetica" w:asciiTheme="minorEastAsia" w:hAnsiTheme="minorEastAsia" w:eastAsiaTheme="minorEastAsia"/>
          <w:color w:val="333333"/>
          <w:szCs w:val="21"/>
          <w:shd w:val="clear" w:color="auto" w:fill="FFFFFF"/>
        </w:rPr>
        <w:t>系统的经验及较强的学习能力；</w:t>
      </w:r>
    </w:p>
    <w:p>
      <w:pPr>
        <w:spacing w:line="440" w:lineRule="exact"/>
        <w:ind w:firstLine="420" w:firstLineChars="200"/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（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7</w:t>
      </w: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）具有较好的管理能力与服务意识；提供365天，7*24小时保质保量和高效的服务；</w:t>
      </w:r>
    </w:p>
    <w:p>
      <w:pPr>
        <w:spacing w:line="440" w:lineRule="exact"/>
        <w:ind w:firstLine="420" w:firstLineChars="200"/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（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8</w:t>
      </w: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）</w:t>
      </w:r>
      <w:r>
        <w:rPr>
          <w:rFonts w:hint="eastAsia" w:cs="Helvetica" w:asciiTheme="minorEastAsia" w:hAnsiTheme="minorEastAsia" w:eastAsiaTheme="minorEastAsia"/>
          <w:color w:val="333333"/>
          <w:szCs w:val="21"/>
          <w:shd w:val="clear" w:color="auto" w:fill="FFFFFF"/>
        </w:rPr>
        <w:t>具有较高的配合度；积极提供茶百道要求的G</w:t>
      </w:r>
      <w:r>
        <w:rPr>
          <w:rFonts w:cs="Helvetica" w:asciiTheme="minorEastAsia" w:hAnsiTheme="minorEastAsia" w:eastAsiaTheme="minorEastAsia"/>
          <w:color w:val="333333"/>
          <w:szCs w:val="21"/>
          <w:shd w:val="clear" w:color="auto" w:fill="FFFFFF"/>
        </w:rPr>
        <w:t>PS</w:t>
      </w:r>
      <w:r>
        <w:rPr>
          <w:rFonts w:hint="eastAsia" w:cs="Helvetica" w:asciiTheme="minorEastAsia" w:hAnsiTheme="minorEastAsia" w:eastAsiaTheme="minorEastAsia"/>
          <w:color w:val="333333"/>
          <w:szCs w:val="21"/>
          <w:shd w:val="clear" w:color="auto" w:fill="FFFFFF"/>
        </w:rPr>
        <w:t>数据、账号，配合完成茶百道要求的改装改造及车辆配置</w:t>
      </w: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；</w:t>
      </w:r>
    </w:p>
    <w:p>
      <w:pPr>
        <w:spacing w:line="440" w:lineRule="exact"/>
        <w:ind w:firstLine="420" w:firstLineChars="200"/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（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9</w:t>
      </w:r>
      <w:r>
        <w:rPr>
          <w:rFonts w:hint="eastAsia" w:ascii="Helvetica" w:hAnsi="Helvetica" w:cs="Helvetica"/>
          <w:color w:val="333333"/>
          <w:szCs w:val="21"/>
          <w:shd w:val="clear" w:color="auto" w:fill="FFFFFF"/>
        </w:rPr>
        <w:t>）具有流畅的信息沟通渠道，提供全年无休的服务响应。</w:t>
      </w:r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3.</w:t>
      </w:r>
      <w:r>
        <w:rPr>
          <w:rFonts w:asciiTheme="majorEastAsia" w:hAnsiTheme="majorEastAsia" w:eastAsiaTheme="majorEastAsia"/>
          <w:szCs w:val="21"/>
        </w:rPr>
        <w:t>3</w:t>
      </w:r>
      <w:r>
        <w:rPr>
          <w:rFonts w:hint="eastAsia" w:asciiTheme="majorEastAsia" w:hAnsiTheme="majorEastAsia" w:eastAsiaTheme="majorEastAsia"/>
          <w:szCs w:val="21"/>
        </w:rPr>
        <w:t>信誉要求：有依法缴纳税收和社会保障资金的良好记录；投标人须具有良好的商业信誉和健全的财务会计制度；未处于财产被接管、冻结、破产状态，</w:t>
      </w:r>
      <w:r>
        <w:t>前</w:t>
      </w:r>
      <w:r>
        <w:rPr>
          <w:rFonts w:hint="eastAsia"/>
        </w:rPr>
        <w:t>三</w:t>
      </w:r>
      <w:r>
        <w:t>年内无行政处罚或所受到的行政处罚不影响合作项目</w:t>
      </w:r>
      <w:r>
        <w:rPr>
          <w:rFonts w:hint="eastAsia" w:asciiTheme="majorEastAsia" w:hAnsiTheme="majorEastAsia" w:eastAsiaTheme="majorEastAsia"/>
          <w:szCs w:val="21"/>
        </w:rPr>
        <w:t>。</w:t>
      </w:r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3.</w:t>
      </w:r>
      <w:r>
        <w:rPr>
          <w:rFonts w:asciiTheme="majorEastAsia" w:hAnsiTheme="majorEastAsia" w:eastAsiaTheme="majorEastAsia"/>
          <w:szCs w:val="21"/>
        </w:rPr>
        <w:t>4</w:t>
      </w:r>
      <w:r>
        <w:rPr>
          <w:rFonts w:hint="eastAsia" w:asciiTheme="majorEastAsia" w:hAnsiTheme="majorEastAsia" w:eastAsiaTheme="majorEastAsia"/>
          <w:szCs w:val="21"/>
        </w:rPr>
        <w:t>本项目不允许分包/转包。</w:t>
      </w:r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3.</w:t>
      </w:r>
      <w:r>
        <w:rPr>
          <w:rFonts w:asciiTheme="majorEastAsia" w:hAnsiTheme="majorEastAsia" w:eastAsiaTheme="majorEastAsia"/>
          <w:szCs w:val="21"/>
        </w:rPr>
        <w:t>5本招标项目</w:t>
      </w:r>
      <w:r>
        <w:rPr>
          <w:rFonts w:hint="eastAsia" w:asciiTheme="majorEastAsia" w:hAnsiTheme="majorEastAsia" w:eastAsiaTheme="majorEastAsia"/>
          <w:szCs w:val="21"/>
        </w:rPr>
        <w:t>不</w:t>
      </w:r>
      <w:r>
        <w:rPr>
          <w:rFonts w:asciiTheme="majorEastAsia" w:hAnsiTheme="majorEastAsia" w:eastAsiaTheme="majorEastAsia"/>
          <w:szCs w:val="21"/>
        </w:rPr>
        <w:t>接受联合体投标</w:t>
      </w:r>
      <w:r>
        <w:rPr>
          <w:rFonts w:hint="eastAsia" w:asciiTheme="majorEastAsia" w:hAnsiTheme="majorEastAsia" w:eastAsiaTheme="majorEastAsia"/>
          <w:szCs w:val="21"/>
        </w:rPr>
        <w:t>。</w:t>
      </w:r>
    </w:p>
    <w:p>
      <w:pPr>
        <w:spacing w:line="440" w:lineRule="exact"/>
        <w:ind w:firstLine="422" w:firstLineChars="200"/>
        <w:outlineLvl w:val="0"/>
        <w:rPr>
          <w:rFonts w:asciiTheme="majorEastAsia" w:hAnsiTheme="majorEastAsia" w:eastAsiaTheme="majorEastAsia"/>
          <w:b/>
          <w:szCs w:val="21"/>
        </w:rPr>
      </w:pPr>
      <w:r>
        <w:rPr>
          <w:rFonts w:hint="eastAsia" w:cs="Arial" w:asciiTheme="majorEastAsia" w:hAnsiTheme="majorEastAsia" w:eastAsiaTheme="majorEastAsia"/>
          <w:b/>
          <w:szCs w:val="21"/>
        </w:rPr>
        <w:t>4、招标文件的获取</w:t>
      </w:r>
    </w:p>
    <w:p>
      <w:pPr>
        <w:spacing w:line="440" w:lineRule="exact"/>
        <w:ind w:firstLine="420" w:firstLineChars="200"/>
        <w:rPr>
          <w:rFonts w:ascii="Arial" w:hAnsi="Arial" w:cs="Arial" w:eastAsiaTheme="majorEastAsia"/>
          <w:szCs w:val="21"/>
        </w:rPr>
      </w:pPr>
      <w:bookmarkStart w:id="20" w:name="_Toc245627440"/>
      <w:bookmarkStart w:id="21" w:name="_Toc204396555"/>
      <w:bookmarkStart w:id="22" w:name="_Toc192994082"/>
      <w:r>
        <w:rPr>
          <w:rFonts w:hint="eastAsia" w:ascii="宋体" w:hAnsi="宋体" w:cs="Arial"/>
          <w:szCs w:val="21"/>
        </w:rPr>
        <w:t>4.1</w:t>
      </w:r>
      <w:r>
        <w:rPr>
          <w:rFonts w:ascii="Arial" w:hAnsi="Arial" w:cs="Arial" w:eastAsiaTheme="majorEastAsia"/>
          <w:szCs w:val="21"/>
        </w:rPr>
        <w:t>获取时间：</w:t>
      </w:r>
      <w:r>
        <w:rPr>
          <w:rFonts w:ascii="Arial" w:hAnsi="Arial" w:cs="Arial" w:eastAsiaTheme="majorEastAsia"/>
          <w:szCs w:val="21"/>
          <w:highlight w:val="yellow"/>
        </w:rPr>
        <w:t>202</w:t>
      </w:r>
      <w:r>
        <w:rPr>
          <w:rFonts w:hint="eastAsia" w:ascii="Arial" w:hAnsi="Arial" w:cs="Arial" w:eastAsiaTheme="majorEastAsia"/>
          <w:szCs w:val="21"/>
          <w:highlight w:val="yellow"/>
        </w:rPr>
        <w:t>4</w:t>
      </w:r>
      <w:r>
        <w:rPr>
          <w:rFonts w:ascii="Arial" w:hAnsi="Arial" w:cs="Arial" w:eastAsiaTheme="majorEastAsia"/>
          <w:szCs w:val="21"/>
          <w:highlight w:val="yellow"/>
        </w:rPr>
        <w:t>年0</w:t>
      </w:r>
      <w:r>
        <w:rPr>
          <w:rFonts w:hint="eastAsia" w:ascii="Arial" w:hAnsi="Arial" w:cs="Arial" w:eastAsiaTheme="majorEastAsia"/>
          <w:szCs w:val="21"/>
          <w:highlight w:val="yellow"/>
        </w:rPr>
        <w:t>1</w:t>
      </w:r>
      <w:r>
        <w:rPr>
          <w:rFonts w:ascii="Arial" w:hAnsi="Arial" w:cs="Arial" w:eastAsiaTheme="majorEastAsia"/>
          <w:szCs w:val="21"/>
          <w:highlight w:val="yellow"/>
        </w:rPr>
        <w:t>月</w:t>
      </w:r>
      <w:r>
        <w:rPr>
          <w:rFonts w:hint="eastAsia" w:ascii="Arial" w:hAnsi="Arial" w:cs="Arial" w:eastAsiaTheme="majorEastAsia"/>
          <w:szCs w:val="21"/>
          <w:highlight w:val="yellow"/>
          <w:lang w:val="en-US" w:eastAsia="zh-CN"/>
        </w:rPr>
        <w:t>19</w:t>
      </w:r>
      <w:r>
        <w:rPr>
          <w:rFonts w:ascii="Arial" w:hAnsi="Arial" w:cs="Arial" w:eastAsiaTheme="majorEastAsia"/>
          <w:szCs w:val="21"/>
          <w:highlight w:val="yellow"/>
        </w:rPr>
        <w:t>日09时00分到202</w:t>
      </w:r>
      <w:r>
        <w:rPr>
          <w:rFonts w:hint="eastAsia" w:ascii="Arial" w:hAnsi="Arial" w:cs="Arial" w:eastAsiaTheme="majorEastAsia"/>
          <w:szCs w:val="21"/>
          <w:highlight w:val="yellow"/>
        </w:rPr>
        <w:t>4</w:t>
      </w:r>
      <w:r>
        <w:rPr>
          <w:rFonts w:ascii="Arial" w:hAnsi="Arial" w:cs="Arial" w:eastAsiaTheme="majorEastAsia"/>
          <w:szCs w:val="21"/>
          <w:highlight w:val="yellow"/>
        </w:rPr>
        <w:t>年0</w:t>
      </w:r>
      <w:r>
        <w:rPr>
          <w:rFonts w:hint="eastAsia" w:ascii="Arial" w:hAnsi="Arial" w:cs="Arial" w:eastAsiaTheme="majorEastAsia"/>
          <w:szCs w:val="21"/>
          <w:highlight w:val="yellow"/>
        </w:rPr>
        <w:t>1</w:t>
      </w:r>
      <w:r>
        <w:rPr>
          <w:rFonts w:ascii="Arial" w:hAnsi="Arial" w:cs="Arial" w:eastAsiaTheme="majorEastAsia"/>
          <w:szCs w:val="21"/>
          <w:highlight w:val="yellow"/>
        </w:rPr>
        <w:t>月</w:t>
      </w:r>
      <w:r>
        <w:rPr>
          <w:rFonts w:hint="eastAsia" w:ascii="Arial" w:hAnsi="Arial" w:cs="Arial" w:eastAsiaTheme="majorEastAsia"/>
          <w:szCs w:val="21"/>
          <w:highlight w:val="yellow"/>
        </w:rPr>
        <w:t>2</w:t>
      </w:r>
      <w:r>
        <w:rPr>
          <w:rFonts w:ascii="Arial" w:hAnsi="Arial" w:cs="Arial" w:eastAsiaTheme="majorEastAsia"/>
          <w:szCs w:val="21"/>
          <w:highlight w:val="yellow"/>
        </w:rPr>
        <w:t>4日17时00分</w:t>
      </w:r>
      <w:r>
        <w:rPr>
          <w:rFonts w:hint="eastAsia" w:ascii="Arial" w:hAnsi="Arial" w:cs="Arial" w:eastAsiaTheme="majorEastAsia"/>
          <w:szCs w:val="21"/>
          <w:highlight w:val="yellow"/>
        </w:rPr>
        <w:t>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cs="Arial" w:asciiTheme="majorEastAsia" w:hAnsiTheme="majorEastAsia" w:eastAsiaTheme="majorEastAsia"/>
          <w:szCs w:val="21"/>
        </w:rPr>
        <w:t>4.2</w:t>
      </w:r>
      <w:r>
        <w:rPr>
          <w:rFonts w:ascii="Arial" w:hAnsi="Arial" w:cs="Arial" w:eastAsiaTheme="majorEastAsia"/>
          <w:szCs w:val="21"/>
        </w:rPr>
        <w:t>获取方式：凡有意投标者.请于</w:t>
      </w:r>
      <w:r>
        <w:rPr>
          <w:rFonts w:ascii="Arial" w:hAnsi="Arial" w:cs="Arial" w:eastAsiaTheme="majorEastAsia"/>
          <w:szCs w:val="21"/>
          <w:highlight w:val="yellow"/>
        </w:rPr>
        <w:t>202</w:t>
      </w:r>
      <w:r>
        <w:rPr>
          <w:rFonts w:hint="eastAsia" w:ascii="Arial" w:hAnsi="Arial" w:cs="Arial" w:eastAsiaTheme="majorEastAsia"/>
          <w:szCs w:val="21"/>
          <w:highlight w:val="yellow"/>
        </w:rPr>
        <w:t>4</w:t>
      </w:r>
      <w:r>
        <w:rPr>
          <w:rFonts w:ascii="Arial" w:hAnsi="Arial" w:cs="Arial" w:eastAsiaTheme="majorEastAsia"/>
          <w:szCs w:val="21"/>
          <w:highlight w:val="yellow"/>
        </w:rPr>
        <w:t>年0</w:t>
      </w:r>
      <w:r>
        <w:rPr>
          <w:rFonts w:hint="eastAsia" w:ascii="Arial" w:hAnsi="Arial" w:cs="Arial" w:eastAsiaTheme="majorEastAsia"/>
          <w:szCs w:val="21"/>
          <w:highlight w:val="yellow"/>
        </w:rPr>
        <w:t>1</w:t>
      </w:r>
      <w:r>
        <w:rPr>
          <w:rFonts w:ascii="Arial" w:hAnsi="Arial" w:cs="Arial" w:eastAsiaTheme="majorEastAsia"/>
          <w:szCs w:val="21"/>
          <w:highlight w:val="yellow"/>
        </w:rPr>
        <w:t>月</w:t>
      </w:r>
      <w:r>
        <w:rPr>
          <w:rFonts w:hint="eastAsia" w:ascii="Arial" w:hAnsi="Arial" w:cs="Arial" w:eastAsiaTheme="majorEastAsia"/>
          <w:szCs w:val="21"/>
          <w:highlight w:val="yellow"/>
        </w:rPr>
        <w:t>19</w:t>
      </w:r>
      <w:r>
        <w:rPr>
          <w:rFonts w:ascii="Arial" w:hAnsi="Arial" w:cs="Arial" w:eastAsiaTheme="majorEastAsia"/>
          <w:szCs w:val="21"/>
          <w:highlight w:val="yellow"/>
        </w:rPr>
        <w:t>日至202</w:t>
      </w:r>
      <w:r>
        <w:rPr>
          <w:rFonts w:hint="eastAsia" w:ascii="Arial" w:hAnsi="Arial" w:cs="Arial" w:eastAsiaTheme="majorEastAsia"/>
          <w:szCs w:val="21"/>
          <w:highlight w:val="yellow"/>
        </w:rPr>
        <w:t>4</w:t>
      </w:r>
      <w:r>
        <w:rPr>
          <w:rFonts w:ascii="Arial" w:hAnsi="Arial" w:cs="Arial" w:eastAsiaTheme="majorEastAsia"/>
          <w:szCs w:val="21"/>
          <w:highlight w:val="yellow"/>
        </w:rPr>
        <w:t>年</w:t>
      </w:r>
      <w:r>
        <w:rPr>
          <w:rFonts w:hint="eastAsia" w:ascii="Arial" w:hAnsi="Arial" w:cs="Arial" w:eastAsiaTheme="majorEastAsia"/>
          <w:szCs w:val="21"/>
          <w:highlight w:val="yellow"/>
        </w:rPr>
        <w:t>0</w:t>
      </w:r>
      <w:r>
        <w:rPr>
          <w:rFonts w:ascii="Arial" w:hAnsi="Arial" w:cs="Arial" w:eastAsiaTheme="majorEastAsia"/>
          <w:szCs w:val="21"/>
          <w:highlight w:val="yellow"/>
        </w:rPr>
        <w:t>1月</w:t>
      </w:r>
      <w:r>
        <w:rPr>
          <w:rFonts w:hint="eastAsia" w:ascii="Arial" w:hAnsi="Arial" w:cs="Arial" w:eastAsiaTheme="majorEastAsia"/>
          <w:szCs w:val="21"/>
          <w:highlight w:val="yellow"/>
        </w:rPr>
        <w:t>2</w:t>
      </w:r>
      <w:r>
        <w:rPr>
          <w:rFonts w:ascii="Arial" w:hAnsi="Arial" w:cs="Arial" w:eastAsiaTheme="majorEastAsia"/>
          <w:szCs w:val="21"/>
          <w:highlight w:val="yellow"/>
        </w:rPr>
        <w:t>4日</w:t>
      </w:r>
      <w:r>
        <w:rPr>
          <w:rFonts w:hint="eastAsia" w:ascii="Arial" w:hAnsi="Arial" w:cs="Arial" w:eastAsiaTheme="majorEastAsia"/>
          <w:szCs w:val="21"/>
        </w:rPr>
        <w:t>。</w:t>
      </w:r>
      <w:r>
        <w:rPr>
          <w:rFonts w:ascii="Arial" w:hAnsi="Arial" w:cs="Arial" w:eastAsiaTheme="majorEastAsia"/>
          <w:szCs w:val="21"/>
        </w:rPr>
        <w:t>每日上午9时至12时</w:t>
      </w:r>
      <w:r>
        <w:rPr>
          <w:rFonts w:hint="eastAsia" w:ascii="Arial" w:hAnsi="Arial" w:cs="Arial" w:eastAsiaTheme="majorEastAsia"/>
          <w:szCs w:val="21"/>
          <w:lang w:eastAsia="zh-CN"/>
        </w:rPr>
        <w:t>，</w:t>
      </w:r>
      <w:r>
        <w:rPr>
          <w:rFonts w:ascii="Arial" w:hAnsi="Arial" w:cs="Arial" w:eastAsiaTheme="majorEastAsia"/>
          <w:szCs w:val="21"/>
        </w:rPr>
        <w:t>下午14时至1</w:t>
      </w:r>
      <w:r>
        <w:rPr>
          <w:rFonts w:hint="eastAsia" w:ascii="Arial" w:hAnsi="Arial" w:cs="Arial" w:eastAsiaTheme="majorEastAsia"/>
          <w:szCs w:val="21"/>
          <w:lang w:val="en-US" w:eastAsia="zh-CN"/>
        </w:rPr>
        <w:t>7</w:t>
      </w:r>
      <w:r>
        <w:rPr>
          <w:rFonts w:ascii="Arial" w:hAnsi="Arial" w:cs="Arial" w:eastAsiaTheme="majorEastAsia"/>
          <w:szCs w:val="21"/>
        </w:rPr>
        <w:t>时</w:t>
      </w:r>
      <w:r>
        <w:rPr>
          <w:rFonts w:hint="eastAsia" w:ascii="Arial" w:hAnsi="Arial" w:cs="Arial" w:eastAsiaTheme="majorEastAsia"/>
          <w:szCs w:val="21"/>
        </w:rPr>
        <w:t>，</w:t>
      </w:r>
      <w:r>
        <w:rPr>
          <w:rFonts w:cs="Arial" w:asciiTheme="majorEastAsia" w:hAnsiTheme="majorEastAsia" w:eastAsiaTheme="majorEastAsia"/>
          <w:szCs w:val="21"/>
        </w:rPr>
        <w:t>将</w:t>
      </w:r>
      <w:r>
        <w:rPr>
          <w:rFonts w:cs="Arial" w:asciiTheme="majorEastAsia" w:hAnsiTheme="majorEastAsia" w:eastAsiaTheme="majorEastAsia"/>
          <w:b/>
          <w:bCs/>
          <w:color w:val="FF0000"/>
          <w:szCs w:val="21"/>
        </w:rPr>
        <w:t>加盖鲜章</w:t>
      </w:r>
      <w:r>
        <w:rPr>
          <w:rFonts w:cs="Arial" w:asciiTheme="majorEastAsia" w:hAnsiTheme="majorEastAsia" w:eastAsiaTheme="majorEastAsia"/>
          <w:szCs w:val="21"/>
        </w:rPr>
        <w:t>的报名资料扫描成PDF形式发送到邮箱：</w:t>
      </w:r>
      <w:r>
        <w:fldChar w:fldCharType="begin"/>
      </w:r>
      <w:r>
        <w:instrText xml:space="preserve"> HYPERLINK "mailto:panjing@chabaidao.com" </w:instrText>
      </w:r>
      <w:r>
        <w:fldChar w:fldCharType="separate"/>
      </w:r>
      <w:r>
        <w:rPr>
          <w:rFonts w:hint="eastAsia" w:ascii="宋体" w:hAnsi="宋体" w:cs="Arial"/>
          <w:szCs w:val="21"/>
          <w:highlight w:val="yellow"/>
          <w:lang w:val="en-US" w:eastAsia="zh-CN"/>
        </w:rPr>
        <w:t>sunyue2</w:t>
      </w:r>
      <w:r>
        <w:rPr>
          <w:rFonts w:hint="eastAsia" w:ascii="宋体" w:hAnsi="宋体" w:cs="Arial"/>
          <w:szCs w:val="21"/>
          <w:highlight w:val="yellow"/>
        </w:rPr>
        <w:t>@chabaidao.com</w:t>
      </w:r>
      <w:r>
        <w:rPr>
          <w:rFonts w:hint="eastAsia" w:ascii="宋体" w:hAnsi="宋体" w:cs="Arial"/>
          <w:szCs w:val="21"/>
          <w:highlight w:val="yellow"/>
        </w:rPr>
        <w:fldChar w:fldCharType="end"/>
      </w:r>
      <w:r>
        <w:rPr>
          <w:rFonts w:hint="eastAsia" w:cs="Arial" w:asciiTheme="majorEastAsia" w:hAnsiTheme="majorEastAsia" w:eastAsiaTheme="majorEastAsia"/>
          <w:szCs w:val="21"/>
        </w:rPr>
        <w:t>，</w:t>
      </w:r>
      <w:r>
        <w:rPr>
          <w:rFonts w:cs="Arial" w:asciiTheme="majorEastAsia" w:hAnsiTheme="majorEastAsia" w:eastAsiaTheme="majorEastAsia"/>
          <w:szCs w:val="21"/>
        </w:rPr>
        <w:t>审核通过后即可报名</w:t>
      </w:r>
      <w:r>
        <w:rPr>
          <w:rFonts w:hint="eastAsia" w:cs="Arial" w:asciiTheme="majorEastAsia" w:hAnsiTheme="majorEastAsia" w:eastAsiaTheme="majorEastAsia"/>
          <w:szCs w:val="21"/>
        </w:rPr>
        <w:t>。</w:t>
      </w:r>
    </w:p>
    <w:p>
      <w:pPr>
        <w:spacing w:line="440" w:lineRule="exact"/>
        <w:ind w:firstLine="422" w:firstLineChars="200"/>
        <w:rPr>
          <w:rFonts w:cs="Arial" w:asciiTheme="majorEastAsia" w:hAnsiTheme="majorEastAsia" w:eastAsiaTheme="majorEastAsia"/>
          <w:b/>
          <w:bCs/>
          <w:szCs w:val="21"/>
        </w:rPr>
      </w:pPr>
      <w:r>
        <w:rPr>
          <w:rFonts w:hint="eastAsia" w:cs="Arial" w:asciiTheme="majorEastAsia" w:hAnsiTheme="majorEastAsia" w:eastAsiaTheme="majorEastAsia"/>
          <w:b/>
          <w:bCs/>
          <w:szCs w:val="21"/>
        </w:rPr>
        <w:t>注：因邮箱限制，我司无法接收以下域名邮箱发出</w:t>
      </w:r>
      <w:bookmarkStart w:id="26" w:name="_GoBack"/>
      <w:bookmarkEnd w:id="26"/>
      <w:r>
        <w:rPr>
          <w:rFonts w:hint="eastAsia" w:cs="Arial" w:asciiTheme="majorEastAsia" w:hAnsiTheme="majorEastAsia" w:eastAsiaTheme="majorEastAsia"/>
          <w:b/>
          <w:bCs/>
          <w:szCs w:val="21"/>
        </w:rPr>
        <w:t>邮件：@</w:t>
      </w:r>
      <w:r>
        <w:rPr>
          <w:rFonts w:cs="Arial" w:asciiTheme="majorEastAsia" w:hAnsiTheme="majorEastAsia" w:eastAsiaTheme="majorEastAsia"/>
          <w:b/>
          <w:bCs/>
          <w:szCs w:val="21"/>
        </w:rPr>
        <w:t>hotmail、</w:t>
      </w:r>
      <w:r>
        <w:rPr>
          <w:rFonts w:hint="eastAsia" w:cs="Arial" w:asciiTheme="majorEastAsia" w:hAnsiTheme="majorEastAsia" w:eastAsiaTheme="majorEastAsia"/>
          <w:b/>
          <w:bCs/>
          <w:szCs w:val="21"/>
        </w:rPr>
        <w:t>@</w:t>
      </w:r>
      <w:r>
        <w:rPr>
          <w:rFonts w:cs="Arial" w:asciiTheme="majorEastAsia" w:hAnsiTheme="majorEastAsia" w:eastAsiaTheme="majorEastAsia"/>
          <w:b/>
          <w:bCs/>
          <w:szCs w:val="21"/>
        </w:rPr>
        <w:t>outlook</w:t>
      </w:r>
      <w:r>
        <w:rPr>
          <w:rFonts w:hint="eastAsia" w:cs="Arial" w:asciiTheme="majorEastAsia" w:hAnsiTheme="majorEastAsia" w:eastAsiaTheme="majorEastAsia"/>
          <w:b/>
          <w:bCs/>
          <w:szCs w:val="21"/>
        </w:rPr>
        <w:t>.</w:t>
      </w:r>
      <w:r>
        <w:rPr>
          <w:rFonts w:cs="Arial" w:asciiTheme="majorEastAsia" w:hAnsiTheme="majorEastAsia" w:eastAsiaTheme="majorEastAsia"/>
          <w:b/>
          <w:bCs/>
          <w:szCs w:val="21"/>
        </w:rPr>
        <w:t>com、</w:t>
      </w:r>
      <w:r>
        <w:rPr>
          <w:rFonts w:hint="eastAsia" w:cs="Arial" w:asciiTheme="majorEastAsia" w:hAnsiTheme="majorEastAsia" w:eastAsiaTheme="majorEastAsia"/>
          <w:b/>
          <w:bCs/>
          <w:szCs w:val="21"/>
        </w:rPr>
        <w:t>@</w:t>
      </w:r>
      <w:r>
        <w:rPr>
          <w:rFonts w:cs="Arial" w:asciiTheme="majorEastAsia" w:hAnsiTheme="majorEastAsia" w:eastAsiaTheme="majorEastAsia"/>
          <w:b/>
          <w:bCs/>
          <w:szCs w:val="21"/>
        </w:rPr>
        <w:t>126.com、</w:t>
      </w:r>
      <w:r>
        <w:rPr>
          <w:rFonts w:hint="eastAsia" w:cs="Arial" w:asciiTheme="majorEastAsia" w:hAnsiTheme="majorEastAsia" w:eastAsiaTheme="majorEastAsia"/>
          <w:b/>
          <w:bCs/>
          <w:szCs w:val="21"/>
        </w:rPr>
        <w:t>@</w:t>
      </w:r>
      <w:r>
        <w:rPr>
          <w:rFonts w:cs="Arial" w:asciiTheme="majorEastAsia" w:hAnsiTheme="majorEastAsia" w:eastAsiaTheme="majorEastAsia"/>
          <w:b/>
          <w:bCs/>
          <w:szCs w:val="21"/>
        </w:rPr>
        <w:t>21cn.com</w:t>
      </w:r>
      <w:r>
        <w:rPr>
          <w:rFonts w:hint="eastAsia" w:cs="Arial" w:asciiTheme="majorEastAsia" w:hAnsiTheme="majorEastAsia" w:eastAsiaTheme="majorEastAsia"/>
          <w:b/>
          <w:bCs/>
          <w:szCs w:val="21"/>
        </w:rPr>
        <w:t>，如有不变，请谅解。</w:t>
      </w:r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asciiTheme="majorEastAsia" w:hAnsiTheme="majorEastAsia" w:eastAsiaTheme="majorEastAsia"/>
          <w:szCs w:val="21"/>
        </w:rPr>
        <w:t>报名时需提供下列</w:t>
      </w:r>
      <w:r>
        <w:rPr>
          <w:rFonts w:hint="eastAsia" w:asciiTheme="majorEastAsia" w:hAnsiTheme="majorEastAsia" w:eastAsiaTheme="majorEastAsia"/>
          <w:szCs w:val="21"/>
        </w:rPr>
        <w:t>资料</w:t>
      </w:r>
      <w:r>
        <w:rPr>
          <w:rFonts w:asciiTheme="majorEastAsia" w:hAnsiTheme="majorEastAsia" w:eastAsiaTheme="majorEastAsia"/>
          <w:szCs w:val="21"/>
        </w:rPr>
        <w:t>：</w:t>
      </w:r>
    </w:p>
    <w:p>
      <w:pPr>
        <w:spacing w:line="440" w:lineRule="exact"/>
        <w:ind w:firstLine="422" w:firstLineChars="200"/>
        <w:rPr>
          <w:rFonts w:asciiTheme="majorEastAsia" w:hAnsiTheme="majorEastAsia" w:eastAsiaTheme="majorEastAsia"/>
          <w:b/>
          <w:bCs/>
          <w:szCs w:val="21"/>
        </w:rPr>
      </w:pPr>
      <w:r>
        <w:rPr>
          <w:rFonts w:asciiTheme="majorEastAsia" w:hAnsiTheme="majorEastAsia" w:eastAsiaTheme="majorEastAsia"/>
          <w:b/>
          <w:bCs/>
          <w:szCs w:val="21"/>
        </w:rPr>
        <w:t>4.2.1</w:t>
      </w:r>
      <w:r>
        <w:rPr>
          <w:rFonts w:hint="eastAsia" w:asciiTheme="majorEastAsia" w:hAnsiTheme="majorEastAsia" w:eastAsiaTheme="majorEastAsia"/>
          <w:b/>
          <w:bCs/>
          <w:szCs w:val="21"/>
        </w:rPr>
        <w:t>标段一：</w:t>
      </w:r>
    </w:p>
    <w:p>
      <w:pPr>
        <w:spacing w:line="440" w:lineRule="exact"/>
        <w:ind w:firstLine="420" w:firstLineChars="200"/>
        <w:rPr>
          <w:rFonts w:ascii="Arial" w:hAnsi="Arial" w:cs="Arial"/>
          <w:color w:val="333333"/>
          <w:shd w:val="clear" w:color="auto" w:fill="FFFFFF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</w:t>
      </w:r>
      <w:r>
        <w:rPr>
          <w:rFonts w:ascii="Arial" w:hAnsi="Arial" w:cs="Arial"/>
          <w:color w:val="333333"/>
          <w:shd w:val="clear" w:color="auto" w:fill="FFFFFF"/>
        </w:rPr>
        <w:t>1</w:t>
      </w:r>
      <w:r>
        <w:rPr>
          <w:rFonts w:hint="eastAsia" w:ascii="Arial" w:hAnsi="Arial" w:cs="Arial"/>
          <w:color w:val="333333"/>
          <w:shd w:val="clear" w:color="auto" w:fill="FFFFFF"/>
        </w:rPr>
        <w:t>）</w:t>
      </w:r>
      <w:r>
        <w:rPr>
          <w:rFonts w:hint="eastAsia" w:asciiTheme="majorEastAsia" w:hAnsiTheme="majorEastAsia" w:eastAsiaTheme="majorEastAsia"/>
          <w:szCs w:val="21"/>
        </w:rPr>
        <w:t>经办人身份证复印件、职位、邮箱及联系电话；</w:t>
      </w:r>
    </w:p>
    <w:p>
      <w:pPr>
        <w:spacing w:line="440" w:lineRule="exact"/>
        <w:ind w:firstLine="420" w:firstLineChars="200"/>
        <w:rPr>
          <w:rFonts w:ascii="Arial" w:hAnsi="Arial" w:cs="Arial"/>
          <w:color w:val="333333"/>
          <w:shd w:val="clear" w:color="auto" w:fill="FFFFFF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（2）</w:t>
      </w:r>
      <w:r>
        <w:rPr>
          <w:rFonts w:hint="eastAsia" w:asciiTheme="majorEastAsia" w:hAnsiTheme="majorEastAsia" w:eastAsiaTheme="majorEastAsia"/>
          <w:szCs w:val="21"/>
        </w:rPr>
        <w:t>法人授权书</w:t>
      </w:r>
      <w:r>
        <w:rPr>
          <w:rFonts w:hint="eastAsia" w:ascii="Arial" w:hAnsi="Arial" w:cs="Arial"/>
          <w:color w:val="333333"/>
          <w:shd w:val="clear" w:color="auto" w:fill="FFFFFF"/>
        </w:rPr>
        <w:t>；</w:t>
      </w:r>
    </w:p>
    <w:p>
      <w:pPr>
        <w:spacing w:line="440" w:lineRule="exact"/>
        <w:ind w:firstLine="420" w:firstLineChars="200"/>
        <w:rPr>
          <w:rFonts w:ascii="Arial" w:hAnsi="Arial" w:cs="Arial"/>
          <w:color w:val="333333"/>
          <w:shd w:val="clear" w:color="auto" w:fill="FFFFFF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</w:t>
      </w:r>
      <w:r>
        <w:rPr>
          <w:rFonts w:ascii="Arial" w:hAnsi="Arial" w:cs="Arial"/>
          <w:color w:val="333333"/>
          <w:shd w:val="clear" w:color="auto" w:fill="FFFFFF"/>
        </w:rPr>
        <w:t>3</w:t>
      </w:r>
      <w:r>
        <w:rPr>
          <w:rFonts w:hint="eastAsia" w:ascii="Arial" w:hAnsi="Arial" w:cs="Arial"/>
          <w:color w:val="333333"/>
          <w:shd w:val="clear" w:color="auto" w:fill="FFFFFF"/>
        </w:rPr>
        <w:t>）</w:t>
      </w:r>
      <w:r>
        <w:rPr>
          <w:rFonts w:hint="eastAsia" w:asciiTheme="majorEastAsia" w:hAnsiTheme="majorEastAsia" w:eastAsiaTheme="majorEastAsia"/>
          <w:szCs w:val="21"/>
        </w:rPr>
        <w:t>企业营业执照、道路运输许可证、银行开户许可；</w:t>
      </w:r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</w:t>
      </w:r>
      <w:r>
        <w:rPr>
          <w:rFonts w:ascii="Arial" w:hAnsi="Arial" w:cs="Arial"/>
          <w:color w:val="333333"/>
          <w:shd w:val="clear" w:color="auto" w:fill="FFFFFF"/>
        </w:rPr>
        <w:t>4</w:t>
      </w:r>
      <w:r>
        <w:rPr>
          <w:rFonts w:hint="eastAsia" w:ascii="Arial" w:hAnsi="Arial" w:cs="Arial"/>
          <w:color w:val="333333"/>
          <w:shd w:val="clear" w:color="auto" w:fill="FFFFFF"/>
        </w:rPr>
        <w:t>）</w:t>
      </w:r>
      <w:r>
        <w:rPr>
          <w:rFonts w:hint="eastAsia" w:asciiTheme="majorEastAsia" w:hAnsiTheme="majorEastAsia" w:eastAsiaTheme="majorEastAsia"/>
          <w:szCs w:val="21"/>
        </w:rPr>
        <w:t>银行资信证明；</w:t>
      </w:r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</w:t>
      </w:r>
      <w:r>
        <w:rPr>
          <w:rFonts w:ascii="Arial" w:hAnsi="Arial" w:cs="Arial"/>
          <w:color w:val="333333"/>
          <w:shd w:val="clear" w:color="auto" w:fill="FFFFFF"/>
        </w:rPr>
        <w:t>5</w:t>
      </w:r>
      <w:r>
        <w:rPr>
          <w:rFonts w:hint="eastAsia" w:ascii="Arial" w:hAnsi="Arial" w:cs="Arial"/>
          <w:color w:val="333333"/>
          <w:shd w:val="clear" w:color="auto" w:fill="FFFFFF"/>
        </w:rPr>
        <w:t>）</w:t>
      </w:r>
      <w:r>
        <w:rPr>
          <w:rFonts w:hint="eastAsia" w:asciiTheme="majorEastAsia" w:hAnsiTheme="majorEastAsia" w:eastAsiaTheme="majorEastAsia"/>
          <w:szCs w:val="21"/>
        </w:rPr>
        <w:t>2</w:t>
      </w:r>
      <w:r>
        <w:rPr>
          <w:rFonts w:asciiTheme="majorEastAsia" w:hAnsiTheme="majorEastAsia" w:eastAsiaTheme="majorEastAsia"/>
          <w:szCs w:val="21"/>
        </w:rPr>
        <w:t>021</w:t>
      </w:r>
      <w:r>
        <w:rPr>
          <w:rFonts w:hint="eastAsia" w:asciiTheme="majorEastAsia" w:hAnsiTheme="majorEastAsia" w:eastAsiaTheme="majorEastAsia"/>
          <w:szCs w:val="21"/>
        </w:rPr>
        <w:t>年-</w:t>
      </w:r>
      <w:r>
        <w:rPr>
          <w:rFonts w:asciiTheme="majorEastAsia" w:hAnsiTheme="majorEastAsia" w:eastAsiaTheme="majorEastAsia"/>
          <w:szCs w:val="21"/>
        </w:rPr>
        <w:t>2022</w:t>
      </w:r>
      <w:r>
        <w:rPr>
          <w:rFonts w:ascii="宋体" w:hAnsi="宋体"/>
        </w:rPr>
        <w:t>年度财务状况报告复印件</w:t>
      </w:r>
      <w:r>
        <w:rPr>
          <w:rFonts w:hint="eastAsia" w:ascii="宋体" w:hAnsi="宋体"/>
        </w:rPr>
        <w:t>；</w:t>
      </w:r>
    </w:p>
    <w:p>
      <w:pPr>
        <w:spacing w:line="440" w:lineRule="exact"/>
        <w:ind w:firstLine="420" w:firstLineChars="200"/>
        <w:rPr>
          <w:rFonts w:ascii="宋体" w:hAnsi="宋体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</w:t>
      </w:r>
      <w:r>
        <w:rPr>
          <w:rFonts w:ascii="Arial" w:hAnsi="Arial" w:cs="Arial"/>
          <w:color w:val="333333"/>
          <w:shd w:val="clear" w:color="auto" w:fill="FFFFFF"/>
        </w:rPr>
        <w:t>6</w:t>
      </w:r>
      <w:r>
        <w:rPr>
          <w:rFonts w:hint="eastAsia" w:ascii="Arial" w:hAnsi="Arial" w:cs="Arial"/>
          <w:color w:val="333333"/>
          <w:shd w:val="clear" w:color="auto" w:fill="FFFFFF"/>
        </w:rPr>
        <w:t>）</w:t>
      </w:r>
      <w:r>
        <w:rPr>
          <w:rFonts w:ascii="宋体" w:hAnsi="宋体"/>
        </w:rPr>
        <w:t>2020-2022证明公司业绩和荣誉的有关材料复印件；</w:t>
      </w:r>
    </w:p>
    <w:p>
      <w:pPr>
        <w:spacing w:line="440" w:lineRule="exact"/>
        <w:ind w:firstLine="420" w:firstLineChars="200"/>
        <w:rPr>
          <w:rFonts w:ascii="宋体" w:hAnsi="宋体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</w:t>
      </w:r>
      <w:r>
        <w:rPr>
          <w:rFonts w:ascii="Arial" w:hAnsi="Arial" w:cs="Arial"/>
          <w:color w:val="333333"/>
          <w:shd w:val="clear" w:color="auto" w:fill="FFFFFF"/>
        </w:rPr>
        <w:t>7</w:t>
      </w:r>
      <w:r>
        <w:rPr>
          <w:rFonts w:hint="eastAsia" w:ascii="Arial" w:hAnsi="Arial" w:cs="Arial"/>
          <w:color w:val="333333"/>
          <w:shd w:val="clear" w:color="auto" w:fill="FFFFFF"/>
        </w:rPr>
        <w:t>）</w:t>
      </w:r>
      <w:r>
        <w:rPr>
          <w:rFonts w:ascii="宋体" w:hAnsi="宋体"/>
        </w:rPr>
        <w:t>2020-2022</w:t>
      </w:r>
      <w:r>
        <w:rPr>
          <w:rFonts w:hint="eastAsia" w:ascii="宋体" w:hAnsi="宋体"/>
        </w:rPr>
        <w:t>公司曾经服务过的代表公司</w:t>
      </w:r>
      <w:r>
        <w:rPr>
          <w:rFonts w:ascii="宋体" w:hAnsi="宋体"/>
        </w:rPr>
        <w:t>的有关材料复印件</w:t>
      </w:r>
      <w:r>
        <w:rPr>
          <w:rFonts w:hint="eastAsia" w:ascii="宋体" w:hAnsi="宋体"/>
        </w:rPr>
        <w:t>（须合同首页、合同期页及盖章页）</w:t>
      </w:r>
      <w:r>
        <w:rPr>
          <w:rFonts w:ascii="宋体" w:hAnsi="宋体"/>
        </w:rPr>
        <w:t>；</w:t>
      </w:r>
    </w:p>
    <w:p>
      <w:pPr>
        <w:spacing w:line="440" w:lineRule="exact"/>
        <w:ind w:firstLine="420" w:firstLineChars="200"/>
        <w:rPr>
          <w:rFonts w:ascii="Arial" w:hAnsi="Arial" w:cs="Arial"/>
          <w:color w:val="333333"/>
          <w:shd w:val="clear" w:color="auto" w:fill="FFFFFF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（8）常温库、冷藏库、冷冻库照片、面积数据、仓库地址信息；（需分别提供，无法提供则报名不成功）；</w:t>
      </w:r>
    </w:p>
    <w:p>
      <w:pPr>
        <w:spacing w:line="440" w:lineRule="exact"/>
        <w:ind w:firstLine="420" w:firstLineChars="200"/>
        <w:rPr>
          <w:rFonts w:ascii="Arial" w:hAnsi="Arial" w:cs="Arial"/>
          <w:color w:val="333333"/>
          <w:shd w:val="clear" w:color="auto" w:fill="FFFFFF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（9）仓库产权证明文件（产权证明），租赁仓库须提供租赁合同（须从产权方至投标方全链路租赁合同）；</w:t>
      </w:r>
    </w:p>
    <w:p>
      <w:pPr>
        <w:spacing w:line="440" w:lineRule="exact"/>
        <w:ind w:firstLine="420" w:firstLineChars="200"/>
        <w:rPr>
          <w:rFonts w:ascii="Arial" w:hAnsi="Arial" w:cs="Arial"/>
          <w:color w:val="333333"/>
          <w:shd w:val="clear" w:color="auto" w:fill="FFFFFF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</w:t>
      </w:r>
      <w:r>
        <w:rPr>
          <w:rFonts w:ascii="Arial" w:hAnsi="Arial" w:cs="Arial"/>
          <w:color w:val="333333"/>
          <w:shd w:val="clear" w:color="auto" w:fill="FFFFFF"/>
        </w:rPr>
        <w:t>10</w:t>
      </w:r>
      <w:r>
        <w:rPr>
          <w:rFonts w:hint="eastAsia" w:ascii="Arial" w:hAnsi="Arial" w:cs="Arial"/>
          <w:color w:val="333333"/>
          <w:shd w:val="clear" w:color="auto" w:fill="FFFFFF"/>
        </w:rPr>
        <w:t>）公司其他材料</w:t>
      </w:r>
      <w:r>
        <w:rPr>
          <w:rFonts w:hint="eastAsia" w:ascii="宋体" w:hAnsi="宋体"/>
        </w:rPr>
        <w:t>；</w:t>
      </w:r>
    </w:p>
    <w:p>
      <w:pPr>
        <w:ind w:left="420"/>
        <w:rPr>
          <w:rFonts w:ascii="宋体" w:hAnsi="宋体"/>
          <w:b/>
          <w:bCs/>
        </w:rPr>
      </w:pPr>
      <w:r>
        <w:rPr>
          <w:rFonts w:hint="eastAsia" w:ascii="宋体" w:hAnsi="宋体"/>
          <w:b/>
          <w:bCs/>
        </w:rPr>
        <w:t>以上证明材料除原件外，均为清晰、有效的复印件并加盖鲜章。</w:t>
      </w:r>
    </w:p>
    <w:p>
      <w:pPr>
        <w:spacing w:line="440" w:lineRule="exact"/>
        <w:ind w:firstLine="422" w:firstLineChars="200"/>
        <w:rPr>
          <w:rFonts w:asciiTheme="majorEastAsia" w:hAnsiTheme="majorEastAsia" w:eastAsiaTheme="majorEastAsia"/>
          <w:b/>
          <w:bCs/>
          <w:szCs w:val="21"/>
        </w:rPr>
      </w:pPr>
      <w:r>
        <w:rPr>
          <w:rFonts w:asciiTheme="majorEastAsia" w:hAnsiTheme="majorEastAsia" w:eastAsiaTheme="majorEastAsia"/>
          <w:b/>
          <w:bCs/>
          <w:szCs w:val="21"/>
        </w:rPr>
        <w:t>4.2.2</w:t>
      </w:r>
      <w:r>
        <w:rPr>
          <w:rFonts w:hint="eastAsia" w:asciiTheme="majorEastAsia" w:hAnsiTheme="majorEastAsia" w:eastAsiaTheme="majorEastAsia"/>
          <w:b/>
          <w:bCs/>
          <w:szCs w:val="21"/>
        </w:rPr>
        <w:t>标段二：</w:t>
      </w:r>
    </w:p>
    <w:p>
      <w:pPr>
        <w:spacing w:line="440" w:lineRule="exact"/>
        <w:ind w:firstLine="420" w:firstLineChars="200"/>
        <w:rPr>
          <w:rFonts w:ascii="Arial" w:hAnsi="Arial" w:cs="Arial"/>
          <w:color w:val="333333"/>
          <w:shd w:val="clear" w:color="auto" w:fill="FFFFFF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</w:t>
      </w:r>
      <w:r>
        <w:rPr>
          <w:rFonts w:ascii="Arial" w:hAnsi="Arial" w:cs="Arial"/>
          <w:color w:val="333333"/>
          <w:shd w:val="clear" w:color="auto" w:fill="FFFFFF"/>
        </w:rPr>
        <w:t>1</w:t>
      </w:r>
      <w:r>
        <w:rPr>
          <w:rFonts w:hint="eastAsia" w:ascii="Arial" w:hAnsi="Arial" w:cs="Arial"/>
          <w:color w:val="333333"/>
          <w:shd w:val="clear" w:color="auto" w:fill="FFFFFF"/>
        </w:rPr>
        <w:t>）</w:t>
      </w:r>
      <w:r>
        <w:rPr>
          <w:rFonts w:hint="eastAsia" w:asciiTheme="majorEastAsia" w:hAnsiTheme="majorEastAsia" w:eastAsiaTheme="majorEastAsia"/>
          <w:szCs w:val="21"/>
        </w:rPr>
        <w:t>经办人身份证复印件、职位、邮箱及联系电话；</w:t>
      </w:r>
    </w:p>
    <w:p>
      <w:pPr>
        <w:spacing w:line="440" w:lineRule="exact"/>
        <w:ind w:firstLine="420" w:firstLineChars="200"/>
        <w:rPr>
          <w:rFonts w:ascii="Arial" w:hAnsi="Arial" w:cs="Arial"/>
          <w:color w:val="333333"/>
          <w:shd w:val="clear" w:color="auto" w:fill="FFFFFF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（2）</w:t>
      </w:r>
      <w:r>
        <w:rPr>
          <w:rFonts w:hint="eastAsia" w:asciiTheme="majorEastAsia" w:hAnsiTheme="majorEastAsia" w:eastAsiaTheme="majorEastAsia"/>
          <w:szCs w:val="21"/>
        </w:rPr>
        <w:t>法人授权书</w:t>
      </w:r>
      <w:r>
        <w:rPr>
          <w:rFonts w:hint="eastAsia" w:ascii="Arial" w:hAnsi="Arial" w:cs="Arial"/>
          <w:color w:val="333333"/>
          <w:shd w:val="clear" w:color="auto" w:fill="FFFFFF"/>
        </w:rPr>
        <w:t>；</w:t>
      </w:r>
    </w:p>
    <w:p>
      <w:pPr>
        <w:spacing w:line="440" w:lineRule="exact"/>
        <w:ind w:firstLine="420" w:firstLineChars="200"/>
        <w:rPr>
          <w:rFonts w:ascii="Arial" w:hAnsi="Arial" w:cs="Arial"/>
          <w:color w:val="333333"/>
          <w:shd w:val="clear" w:color="auto" w:fill="FFFFFF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</w:t>
      </w:r>
      <w:r>
        <w:rPr>
          <w:rFonts w:ascii="Arial" w:hAnsi="Arial" w:cs="Arial"/>
          <w:color w:val="333333"/>
          <w:shd w:val="clear" w:color="auto" w:fill="FFFFFF"/>
        </w:rPr>
        <w:t>3</w:t>
      </w:r>
      <w:r>
        <w:rPr>
          <w:rFonts w:hint="eastAsia" w:ascii="Arial" w:hAnsi="Arial" w:cs="Arial"/>
          <w:color w:val="333333"/>
          <w:shd w:val="clear" w:color="auto" w:fill="FFFFFF"/>
        </w:rPr>
        <w:t>）</w:t>
      </w:r>
      <w:r>
        <w:rPr>
          <w:rFonts w:hint="eastAsia" w:asciiTheme="majorEastAsia" w:hAnsiTheme="majorEastAsia" w:eastAsiaTheme="majorEastAsia"/>
          <w:szCs w:val="21"/>
        </w:rPr>
        <w:t>企业营业执照、道路运输许可证、银行开户许可；</w:t>
      </w:r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</w:t>
      </w:r>
      <w:r>
        <w:rPr>
          <w:rFonts w:ascii="Arial" w:hAnsi="Arial" w:cs="Arial"/>
          <w:color w:val="333333"/>
          <w:shd w:val="clear" w:color="auto" w:fill="FFFFFF"/>
        </w:rPr>
        <w:t>4</w:t>
      </w:r>
      <w:r>
        <w:rPr>
          <w:rFonts w:hint="eastAsia" w:ascii="Arial" w:hAnsi="Arial" w:cs="Arial"/>
          <w:color w:val="333333"/>
          <w:shd w:val="clear" w:color="auto" w:fill="FFFFFF"/>
        </w:rPr>
        <w:t>）</w:t>
      </w:r>
      <w:r>
        <w:rPr>
          <w:rFonts w:hint="eastAsia" w:asciiTheme="majorEastAsia" w:hAnsiTheme="majorEastAsia" w:eastAsiaTheme="majorEastAsia"/>
          <w:szCs w:val="21"/>
        </w:rPr>
        <w:t>银行资信证明；</w:t>
      </w:r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</w:t>
      </w:r>
      <w:r>
        <w:rPr>
          <w:rFonts w:ascii="Arial" w:hAnsi="Arial" w:cs="Arial"/>
          <w:color w:val="333333"/>
          <w:shd w:val="clear" w:color="auto" w:fill="FFFFFF"/>
        </w:rPr>
        <w:t>5</w:t>
      </w:r>
      <w:r>
        <w:rPr>
          <w:rFonts w:hint="eastAsia" w:ascii="Arial" w:hAnsi="Arial" w:cs="Arial"/>
          <w:color w:val="333333"/>
          <w:shd w:val="clear" w:color="auto" w:fill="FFFFFF"/>
        </w:rPr>
        <w:t>）</w:t>
      </w:r>
      <w:r>
        <w:rPr>
          <w:rFonts w:hint="eastAsia" w:asciiTheme="majorEastAsia" w:hAnsiTheme="majorEastAsia" w:eastAsiaTheme="majorEastAsia"/>
          <w:szCs w:val="21"/>
        </w:rPr>
        <w:t>2</w:t>
      </w:r>
      <w:r>
        <w:rPr>
          <w:rFonts w:asciiTheme="majorEastAsia" w:hAnsiTheme="majorEastAsia" w:eastAsiaTheme="majorEastAsia"/>
          <w:szCs w:val="21"/>
        </w:rPr>
        <w:t>021</w:t>
      </w:r>
      <w:r>
        <w:rPr>
          <w:rFonts w:hint="eastAsia" w:asciiTheme="majorEastAsia" w:hAnsiTheme="majorEastAsia" w:eastAsiaTheme="majorEastAsia"/>
          <w:szCs w:val="21"/>
        </w:rPr>
        <w:t>年-</w:t>
      </w:r>
      <w:r>
        <w:rPr>
          <w:rFonts w:asciiTheme="majorEastAsia" w:hAnsiTheme="majorEastAsia" w:eastAsiaTheme="majorEastAsia"/>
          <w:szCs w:val="21"/>
        </w:rPr>
        <w:t>2022</w:t>
      </w:r>
      <w:r>
        <w:rPr>
          <w:rFonts w:ascii="宋体" w:hAnsi="宋体"/>
        </w:rPr>
        <w:t>年度财务状况报告复印件</w:t>
      </w:r>
      <w:r>
        <w:rPr>
          <w:rFonts w:hint="eastAsia" w:ascii="宋体" w:hAnsi="宋体"/>
        </w:rPr>
        <w:t>；</w:t>
      </w:r>
    </w:p>
    <w:p>
      <w:pPr>
        <w:spacing w:line="440" w:lineRule="exact"/>
        <w:ind w:firstLine="420" w:firstLineChars="200"/>
        <w:rPr>
          <w:rFonts w:ascii="宋体" w:hAnsi="宋体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</w:t>
      </w:r>
      <w:r>
        <w:rPr>
          <w:rFonts w:ascii="Arial" w:hAnsi="Arial" w:cs="Arial"/>
          <w:color w:val="333333"/>
          <w:shd w:val="clear" w:color="auto" w:fill="FFFFFF"/>
        </w:rPr>
        <w:t>6</w:t>
      </w:r>
      <w:r>
        <w:rPr>
          <w:rFonts w:hint="eastAsia" w:ascii="Arial" w:hAnsi="Arial" w:cs="Arial"/>
          <w:color w:val="333333"/>
          <w:shd w:val="clear" w:color="auto" w:fill="FFFFFF"/>
        </w:rPr>
        <w:t>）</w:t>
      </w:r>
      <w:r>
        <w:rPr>
          <w:rFonts w:ascii="宋体" w:hAnsi="宋体"/>
        </w:rPr>
        <w:t>2020-2022证明公司业绩和荣誉的有关材料复印件；</w:t>
      </w:r>
    </w:p>
    <w:p>
      <w:pPr>
        <w:spacing w:line="440" w:lineRule="exact"/>
        <w:ind w:firstLine="420" w:firstLineChars="200"/>
        <w:rPr>
          <w:rFonts w:ascii="宋体" w:hAnsi="宋体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</w:t>
      </w:r>
      <w:r>
        <w:rPr>
          <w:rFonts w:ascii="Arial" w:hAnsi="Arial" w:cs="Arial"/>
          <w:color w:val="333333"/>
          <w:shd w:val="clear" w:color="auto" w:fill="FFFFFF"/>
        </w:rPr>
        <w:t>7</w:t>
      </w:r>
      <w:r>
        <w:rPr>
          <w:rFonts w:hint="eastAsia" w:ascii="Arial" w:hAnsi="Arial" w:cs="Arial"/>
          <w:color w:val="333333"/>
          <w:shd w:val="clear" w:color="auto" w:fill="FFFFFF"/>
        </w:rPr>
        <w:t>）</w:t>
      </w:r>
      <w:r>
        <w:rPr>
          <w:rFonts w:ascii="宋体" w:hAnsi="宋体"/>
        </w:rPr>
        <w:t>2020-2022</w:t>
      </w:r>
      <w:r>
        <w:rPr>
          <w:rFonts w:hint="eastAsia" w:ascii="宋体" w:hAnsi="宋体"/>
        </w:rPr>
        <w:t>公司曾经服务过的代表公司</w:t>
      </w:r>
      <w:r>
        <w:rPr>
          <w:rFonts w:ascii="宋体" w:hAnsi="宋体"/>
        </w:rPr>
        <w:t>的有关材料复印件</w:t>
      </w:r>
      <w:r>
        <w:rPr>
          <w:rFonts w:hint="eastAsia" w:ascii="宋体" w:hAnsi="宋体"/>
        </w:rPr>
        <w:t>（须合同首页、合同期页及盖章页）</w:t>
      </w:r>
      <w:r>
        <w:rPr>
          <w:rFonts w:ascii="宋体" w:hAnsi="宋体"/>
        </w:rPr>
        <w:t>；</w:t>
      </w:r>
    </w:p>
    <w:p>
      <w:pPr>
        <w:spacing w:line="440" w:lineRule="exact"/>
        <w:ind w:firstLine="420" w:firstLineChars="200"/>
        <w:rPr>
          <w:rFonts w:ascii="宋体" w:hAnsi="宋体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</w:t>
      </w:r>
      <w:r>
        <w:rPr>
          <w:rFonts w:ascii="Arial" w:hAnsi="Arial" w:cs="Arial"/>
          <w:color w:val="333333"/>
          <w:shd w:val="clear" w:color="auto" w:fill="FFFFFF"/>
        </w:rPr>
        <w:t>8</w:t>
      </w:r>
      <w:r>
        <w:rPr>
          <w:rFonts w:hint="eastAsia" w:ascii="Arial" w:hAnsi="Arial" w:cs="Arial"/>
          <w:color w:val="333333"/>
          <w:shd w:val="clear" w:color="auto" w:fill="FFFFFF"/>
        </w:rPr>
        <w:t>）1</w:t>
      </w:r>
      <w:r>
        <w:rPr>
          <w:rFonts w:ascii="Arial" w:hAnsi="Arial" w:cs="Arial"/>
          <w:color w:val="333333"/>
          <w:shd w:val="clear" w:color="auto" w:fill="FFFFFF"/>
        </w:rPr>
        <w:t>0</w:t>
      </w:r>
      <w:r>
        <w:rPr>
          <w:rFonts w:hint="eastAsia" w:ascii="Arial" w:hAnsi="Arial" w:cs="Arial"/>
          <w:color w:val="333333"/>
          <w:shd w:val="clear" w:color="auto" w:fill="FFFFFF"/>
        </w:rPr>
        <w:t>台以上自营车辆的登记证书、行驶证</w:t>
      </w:r>
      <w:r>
        <w:rPr>
          <w:rFonts w:ascii="宋体" w:hAnsi="宋体"/>
        </w:rPr>
        <w:t>；</w:t>
      </w:r>
      <w:r>
        <w:rPr>
          <w:rFonts w:hint="eastAsia" w:ascii="宋体" w:hAnsi="宋体"/>
        </w:rPr>
        <w:t>（需完整提供，无法提供则报名不成功）；</w:t>
      </w:r>
    </w:p>
    <w:p>
      <w:pPr>
        <w:spacing w:line="440" w:lineRule="exact"/>
        <w:ind w:firstLine="420" w:firstLineChars="200"/>
        <w:rPr>
          <w:rFonts w:ascii="宋体" w:hAnsi="宋体"/>
        </w:rPr>
      </w:pPr>
      <w:r>
        <w:rPr>
          <w:rFonts w:hint="eastAsia" w:ascii="Arial" w:hAnsi="Arial" w:cs="Arial"/>
          <w:color w:val="333333"/>
          <w:shd w:val="clear" w:color="auto" w:fill="FFFFFF"/>
        </w:rPr>
        <w:t>（</w:t>
      </w:r>
      <w:r>
        <w:rPr>
          <w:rFonts w:ascii="Arial" w:hAnsi="Arial" w:cs="Arial"/>
          <w:color w:val="333333"/>
          <w:shd w:val="clear" w:color="auto" w:fill="FFFFFF"/>
        </w:rPr>
        <w:t>9</w:t>
      </w:r>
      <w:r>
        <w:rPr>
          <w:rFonts w:hint="eastAsia" w:ascii="Arial" w:hAnsi="Arial" w:cs="Arial"/>
          <w:color w:val="333333"/>
          <w:shd w:val="clear" w:color="auto" w:fill="FFFFFF"/>
        </w:rPr>
        <w:t>）公司其他材料</w:t>
      </w:r>
      <w:r>
        <w:rPr>
          <w:rFonts w:hint="eastAsia" w:ascii="宋体" w:hAnsi="宋体"/>
        </w:rPr>
        <w:t>；</w:t>
      </w:r>
    </w:p>
    <w:p>
      <w:pPr>
        <w:ind w:left="420"/>
        <w:rPr>
          <w:rFonts w:ascii="宋体" w:hAnsi="宋体"/>
          <w:b/>
          <w:bCs/>
        </w:rPr>
      </w:pPr>
      <w:r>
        <w:rPr>
          <w:rFonts w:hint="eastAsia" w:ascii="宋体" w:hAnsi="宋体"/>
          <w:b/>
          <w:bCs/>
        </w:rPr>
        <w:t>以上证明材料除原件外，均为清晰、有效的复印件并加盖鲜章。</w:t>
      </w:r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以上证件收加盖供应商鲜章的PDF扫描件。招标人</w:t>
      </w:r>
      <w:r>
        <w:rPr>
          <w:rFonts w:asciiTheme="majorEastAsia" w:hAnsiTheme="majorEastAsia" w:eastAsiaTheme="majorEastAsia"/>
          <w:szCs w:val="21"/>
        </w:rPr>
        <w:t>审核之后，将</w:t>
      </w:r>
      <w:r>
        <w:rPr>
          <w:rFonts w:hint="eastAsia" w:asciiTheme="majorEastAsia" w:hAnsiTheme="majorEastAsia" w:eastAsiaTheme="majorEastAsia"/>
          <w:szCs w:val="21"/>
        </w:rPr>
        <w:t>招标文件</w:t>
      </w:r>
      <w:r>
        <w:rPr>
          <w:rFonts w:asciiTheme="majorEastAsia" w:hAnsiTheme="majorEastAsia" w:eastAsiaTheme="majorEastAsia"/>
          <w:szCs w:val="21"/>
        </w:rPr>
        <w:t>以</w:t>
      </w:r>
      <w:r>
        <w:rPr>
          <w:rFonts w:hint="eastAsia" w:asciiTheme="majorEastAsia" w:hAnsiTheme="majorEastAsia" w:eastAsiaTheme="majorEastAsia"/>
          <w:szCs w:val="21"/>
        </w:rPr>
        <w:t>PDF</w:t>
      </w:r>
      <w:r>
        <w:rPr>
          <w:rFonts w:asciiTheme="majorEastAsia" w:hAnsiTheme="majorEastAsia" w:eastAsiaTheme="majorEastAsia"/>
          <w:szCs w:val="21"/>
        </w:rPr>
        <w:t>形式通过邮箱发放给</w:t>
      </w:r>
      <w:r>
        <w:rPr>
          <w:rFonts w:hint="eastAsia" w:asciiTheme="majorEastAsia" w:hAnsiTheme="majorEastAsia" w:eastAsiaTheme="majorEastAsia"/>
          <w:szCs w:val="21"/>
        </w:rPr>
        <w:t>报名</w:t>
      </w:r>
      <w:r>
        <w:rPr>
          <w:rFonts w:asciiTheme="majorEastAsia" w:hAnsiTheme="majorEastAsia" w:eastAsiaTheme="majorEastAsia"/>
          <w:szCs w:val="21"/>
        </w:rPr>
        <w:t>登记成功的</w:t>
      </w:r>
      <w:r>
        <w:rPr>
          <w:rFonts w:hint="eastAsia" w:asciiTheme="majorEastAsia" w:hAnsiTheme="majorEastAsia" w:eastAsiaTheme="majorEastAsia"/>
          <w:szCs w:val="21"/>
        </w:rPr>
        <w:t>供应商。</w:t>
      </w:r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4.</w:t>
      </w:r>
      <w:r>
        <w:rPr>
          <w:rFonts w:asciiTheme="majorEastAsia" w:hAnsiTheme="majorEastAsia" w:eastAsiaTheme="majorEastAsia"/>
          <w:szCs w:val="21"/>
        </w:rPr>
        <w:t>3</w:t>
      </w:r>
      <w:r>
        <w:rPr>
          <w:rFonts w:hint="eastAsia" w:asciiTheme="majorEastAsia" w:hAnsiTheme="majorEastAsia" w:eastAsiaTheme="majorEastAsia"/>
          <w:szCs w:val="21"/>
        </w:rPr>
        <w:t>招标人不提供其他任何报名和招标文件获取的方式。</w:t>
      </w:r>
    </w:p>
    <w:p>
      <w:pPr>
        <w:adjustRightInd w:val="0"/>
        <w:snapToGrid w:val="0"/>
        <w:spacing w:line="440" w:lineRule="exact"/>
        <w:ind w:firstLine="422" w:firstLineChars="200"/>
        <w:rPr>
          <w:rFonts w:asciiTheme="majorEastAsia" w:hAnsiTheme="majorEastAsia" w:eastAsiaTheme="majorEastAsia"/>
          <w:b/>
          <w:szCs w:val="21"/>
        </w:rPr>
      </w:pPr>
      <w:r>
        <w:rPr>
          <w:rFonts w:hint="eastAsia" w:asciiTheme="majorEastAsia" w:hAnsiTheme="majorEastAsia" w:eastAsiaTheme="majorEastAsia"/>
          <w:b/>
          <w:szCs w:val="21"/>
        </w:rPr>
        <w:t>5、投标文件的递交</w:t>
      </w:r>
      <w:bookmarkEnd w:id="20"/>
      <w:bookmarkEnd w:id="21"/>
      <w:bookmarkEnd w:id="22"/>
    </w:p>
    <w:p>
      <w:pPr>
        <w:spacing w:line="440" w:lineRule="exact"/>
        <w:ind w:firstLine="420" w:firstLineChars="200"/>
        <w:rPr>
          <w:rFonts w:asciiTheme="majorEastAsia" w:hAnsiTheme="majorEastAsia" w:eastAsiaTheme="majorEastAsia"/>
          <w:szCs w:val="21"/>
        </w:rPr>
      </w:pPr>
      <w:bookmarkStart w:id="23" w:name="_Toc192994083"/>
      <w:bookmarkStart w:id="24" w:name="_Toc204396556"/>
      <w:bookmarkStart w:id="25" w:name="_Toc245627441"/>
      <w:r>
        <w:rPr>
          <w:rFonts w:hint="eastAsia" w:cs="Arial" w:asciiTheme="majorEastAsia" w:hAnsiTheme="majorEastAsia" w:eastAsiaTheme="majorEastAsia"/>
          <w:szCs w:val="21"/>
        </w:rPr>
        <w:t>5.1</w:t>
      </w:r>
      <w:r>
        <w:rPr>
          <w:rFonts w:cs="Arial" w:asciiTheme="majorEastAsia" w:hAnsiTheme="majorEastAsia" w:eastAsiaTheme="majorEastAsia"/>
          <w:szCs w:val="21"/>
        </w:rPr>
        <w:t xml:space="preserve"> </w:t>
      </w:r>
      <w:r>
        <w:rPr>
          <w:rFonts w:ascii="Arial" w:hAnsi="Arial" w:cs="Arial"/>
          <w:color w:val="333333"/>
          <w:shd w:val="clear" w:color="auto" w:fill="FFFFFF"/>
        </w:rPr>
        <w:t>投标文件递交截止时间：202</w:t>
      </w:r>
      <w:r>
        <w:rPr>
          <w:rFonts w:hint="eastAsia" w:ascii="Arial" w:hAnsi="Arial" w:cs="Arial"/>
          <w:color w:val="333333"/>
          <w:shd w:val="clear" w:color="auto" w:fill="FFFFFF"/>
        </w:rPr>
        <w:t>4</w:t>
      </w:r>
      <w:r>
        <w:rPr>
          <w:rFonts w:ascii="Arial" w:hAnsi="Arial" w:cs="Arial"/>
          <w:color w:val="333333"/>
          <w:shd w:val="clear" w:color="auto" w:fill="FFFFFF"/>
        </w:rPr>
        <w:t>年0</w:t>
      </w:r>
      <w:r>
        <w:rPr>
          <w:rFonts w:hint="eastAsia" w:ascii="Arial" w:hAnsi="Arial" w:cs="Arial"/>
          <w:color w:val="333333"/>
          <w:shd w:val="clear" w:color="auto" w:fill="FFFFFF"/>
        </w:rPr>
        <w:t>2</w:t>
      </w:r>
      <w:r>
        <w:rPr>
          <w:rFonts w:ascii="Arial" w:hAnsi="Arial" w:cs="Arial"/>
          <w:color w:val="333333"/>
          <w:shd w:val="clear" w:color="auto" w:fill="FFFFFF"/>
        </w:rPr>
        <w:t>月2</w:t>
      </w:r>
      <w:r>
        <w:rPr>
          <w:rFonts w:hint="eastAsia" w:ascii="Arial" w:hAnsi="Arial" w:cs="Arial"/>
          <w:color w:val="333333"/>
          <w:shd w:val="clear" w:color="auto" w:fill="FFFFFF"/>
        </w:rPr>
        <w:t>1</w:t>
      </w:r>
      <w:r>
        <w:rPr>
          <w:rFonts w:ascii="Arial" w:hAnsi="Arial" w:cs="Arial"/>
          <w:color w:val="333333"/>
          <w:shd w:val="clear" w:color="auto" w:fill="FFFFFF"/>
        </w:rPr>
        <w:t>日</w:t>
      </w:r>
      <w:r>
        <w:rPr>
          <w:rFonts w:hint="eastAsia" w:ascii="Arial" w:hAnsi="Arial" w:cs="Arial"/>
          <w:color w:val="333333"/>
          <w:shd w:val="clear" w:color="auto" w:fill="FFFFFF"/>
        </w:rPr>
        <w:t>17</w:t>
      </w:r>
      <w:r>
        <w:rPr>
          <w:rFonts w:ascii="Arial" w:hAnsi="Arial" w:cs="Arial"/>
          <w:color w:val="333333"/>
          <w:shd w:val="clear" w:color="auto" w:fill="FFFFFF"/>
        </w:rPr>
        <w:t>时00分</w:t>
      </w:r>
      <w:r>
        <w:rPr>
          <w:rFonts w:hint="eastAsia" w:asciiTheme="majorEastAsia" w:hAnsiTheme="majorEastAsia" w:eastAsiaTheme="majorEastAsia"/>
          <w:szCs w:val="21"/>
        </w:rPr>
        <w:t>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5.2 逾期送达的或者未送达指定地点的投标文件，招标人不予受理。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5.</w:t>
      </w:r>
      <w:r>
        <w:rPr>
          <w:rFonts w:cs="Arial" w:asciiTheme="majorEastAsia" w:hAnsiTheme="majorEastAsia" w:eastAsiaTheme="majorEastAsia"/>
          <w:szCs w:val="21"/>
        </w:rPr>
        <w:t>3</w:t>
      </w:r>
      <w:r>
        <w:rPr>
          <w:rFonts w:hint="eastAsia" w:cs="Arial" w:asciiTheme="majorEastAsia" w:hAnsiTheme="majorEastAsia" w:eastAsiaTheme="majorEastAsia"/>
          <w:szCs w:val="21"/>
        </w:rPr>
        <w:t xml:space="preserve"> 投标保证金：报名审核通过后，所有受邀投标单位均需缴纳投标保证金，保证金金额5万元（伍万元整），完成打款后将保证金截图邮件发送至</w:t>
      </w:r>
      <w:r>
        <w:fldChar w:fldCharType="begin"/>
      </w:r>
      <w:r>
        <w:instrText xml:space="preserve"> HYPERLINK "mailto:panjing@chabaidao.com" </w:instrText>
      </w:r>
      <w:r>
        <w:fldChar w:fldCharType="separate"/>
      </w:r>
      <w:r>
        <w:rPr>
          <w:rFonts w:hint="eastAsia" w:ascii="宋体" w:hAnsi="宋体" w:cs="Arial"/>
          <w:szCs w:val="21"/>
          <w:highlight w:val="yellow"/>
          <w:lang w:val="en-US" w:eastAsia="zh-CN"/>
        </w:rPr>
        <w:t>sunyue2</w:t>
      </w:r>
      <w:r>
        <w:rPr>
          <w:rFonts w:hint="eastAsia" w:ascii="宋体" w:hAnsi="宋体" w:cs="Arial"/>
          <w:szCs w:val="21"/>
          <w:highlight w:val="yellow"/>
        </w:rPr>
        <w:t>@chabaidao.com</w:t>
      </w:r>
      <w:r>
        <w:rPr>
          <w:rFonts w:hint="eastAsia" w:ascii="宋体" w:hAnsi="宋体" w:cs="Arial"/>
          <w:szCs w:val="21"/>
          <w:highlight w:val="yellow"/>
        </w:rPr>
        <w:fldChar w:fldCharType="end"/>
      </w:r>
      <w:r>
        <w:rPr>
          <w:rFonts w:hint="eastAsia" w:cs="Arial" w:asciiTheme="majorEastAsia" w:hAnsiTheme="majorEastAsia" w:eastAsiaTheme="majorEastAsia"/>
          <w:szCs w:val="21"/>
        </w:rPr>
        <w:t>同步联系</w:t>
      </w:r>
      <w:r>
        <w:rPr>
          <w:rFonts w:hint="eastAsia" w:cs="Arial" w:asciiTheme="majorEastAsia" w:hAnsiTheme="majorEastAsia" w:eastAsiaTheme="majorEastAsia"/>
          <w:szCs w:val="21"/>
          <w:highlight w:val="yellow"/>
          <w:lang w:val="en-US" w:eastAsia="zh-CN"/>
        </w:rPr>
        <w:t>孙玥</w:t>
      </w:r>
      <w:r>
        <w:rPr>
          <w:rFonts w:hint="eastAsia" w:cs="Arial" w:asciiTheme="majorEastAsia" w:hAnsiTheme="majorEastAsia" w:eastAsiaTheme="majorEastAsia"/>
          <w:szCs w:val="21"/>
          <w:highlight w:val="yellow"/>
        </w:rPr>
        <w:t>（电话</w:t>
      </w:r>
      <w:r>
        <w:rPr>
          <w:rFonts w:hint="eastAsia" w:ascii="宋体" w:hAnsi="宋体" w:cs="Arial" w:eastAsiaTheme="majorEastAsia"/>
          <w:szCs w:val="21"/>
          <w:highlight w:val="yellow"/>
          <w:lang w:val="en-US" w:eastAsia="zh-CN"/>
        </w:rPr>
        <w:t>13867417087</w:t>
      </w:r>
      <w:r>
        <w:rPr>
          <w:rFonts w:hint="eastAsia" w:cs="Arial" w:asciiTheme="majorEastAsia" w:hAnsiTheme="majorEastAsia" w:eastAsiaTheme="majorEastAsia"/>
          <w:szCs w:val="21"/>
          <w:highlight w:val="yellow"/>
        </w:rPr>
        <w:t>）</w:t>
      </w:r>
      <w:r>
        <w:rPr>
          <w:rFonts w:hint="eastAsia" w:cs="Arial" w:asciiTheme="majorEastAsia" w:hAnsiTheme="majorEastAsia" w:eastAsiaTheme="majorEastAsia"/>
          <w:szCs w:val="21"/>
        </w:rPr>
        <w:t>进行审核，未缴纳投标保证金的投标单位无法成功报名；投标保证金必须以对公账户进行转账。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5.</w:t>
      </w:r>
      <w:r>
        <w:rPr>
          <w:rFonts w:cs="Arial" w:asciiTheme="majorEastAsia" w:hAnsiTheme="majorEastAsia" w:eastAsiaTheme="majorEastAsia"/>
          <w:szCs w:val="21"/>
        </w:rPr>
        <w:t>4</w:t>
      </w:r>
      <w:r>
        <w:rPr>
          <w:rFonts w:hint="eastAsia" w:cs="Arial" w:asciiTheme="majorEastAsia" w:hAnsiTheme="majorEastAsia" w:eastAsiaTheme="majorEastAsia"/>
          <w:szCs w:val="21"/>
        </w:rPr>
        <w:t xml:space="preserve"> 若中标后出现恶意弃标、未按期签署合同、未按约缴纳运作保证金等扰乱本次招标秩序的情况，或招标过程中有行贿、有围标、串标、哄抬标价和恶意竞标或其他违规违法的行为，或合同签订后，不按照合同条款约定履约的情况，茶百道物流有权扣除本次投标缴纳的保证金，并拉入黑名单，限制招投标。</w:t>
      </w:r>
    </w:p>
    <w:p>
      <w:pPr>
        <w:spacing w:line="440" w:lineRule="exact"/>
        <w:ind w:firstLine="420" w:firstLineChars="200"/>
        <w:rPr>
          <w:rFonts w:cs="Arial" w:asciiTheme="majorEastAsia" w:hAnsiTheme="majorEastAsia" w:eastAsiaTheme="majorEastAsia"/>
          <w:szCs w:val="21"/>
        </w:rPr>
      </w:pPr>
      <w:r>
        <w:rPr>
          <w:rFonts w:hint="eastAsia" w:cs="Arial" w:asciiTheme="majorEastAsia" w:hAnsiTheme="majorEastAsia" w:eastAsiaTheme="majorEastAsia"/>
          <w:szCs w:val="21"/>
        </w:rPr>
        <w:t>5.</w:t>
      </w:r>
      <w:r>
        <w:rPr>
          <w:rFonts w:cs="Arial" w:asciiTheme="majorEastAsia" w:hAnsiTheme="majorEastAsia" w:eastAsiaTheme="majorEastAsia"/>
          <w:szCs w:val="21"/>
        </w:rPr>
        <w:t>5</w:t>
      </w:r>
      <w:r>
        <w:rPr>
          <w:rFonts w:hint="eastAsia" w:cs="Arial" w:asciiTheme="majorEastAsia" w:hAnsiTheme="majorEastAsia" w:eastAsiaTheme="majorEastAsia"/>
          <w:szCs w:val="21"/>
        </w:rPr>
        <w:t xml:space="preserve"> 保证金退回：落标者缴纳的保证金在开标后一个月内无息返还，中标者则自动转化为履约保证金。</w:t>
      </w:r>
    </w:p>
    <w:bookmarkEnd w:id="23"/>
    <w:bookmarkEnd w:id="24"/>
    <w:bookmarkEnd w:id="25"/>
    <w:p>
      <w:pPr>
        <w:spacing w:line="440" w:lineRule="exact"/>
        <w:ind w:firstLine="422" w:firstLineChars="200"/>
        <w:outlineLvl w:val="0"/>
        <w:rPr>
          <w:rFonts w:cs="Arial" w:asciiTheme="majorEastAsia" w:hAnsiTheme="majorEastAsia" w:eastAsiaTheme="majorEastAsia"/>
          <w:b/>
          <w:szCs w:val="21"/>
          <w:highlight w:val="yellow"/>
        </w:rPr>
      </w:pPr>
      <w:r>
        <w:rPr>
          <w:rFonts w:cs="Arial" w:asciiTheme="majorEastAsia" w:hAnsiTheme="majorEastAsia" w:eastAsiaTheme="majorEastAsia"/>
          <w:b/>
          <w:szCs w:val="21"/>
          <w:highlight w:val="yellow"/>
        </w:rPr>
        <w:t>6．联系方式</w:t>
      </w:r>
    </w:p>
    <w:p>
      <w:pPr>
        <w:widowControl/>
        <w:spacing w:line="360" w:lineRule="auto"/>
        <w:ind w:firstLine="420" w:firstLineChars="200"/>
        <w:rPr>
          <w:rFonts w:cs="Arial" w:asciiTheme="majorEastAsia" w:hAnsiTheme="majorEastAsia" w:eastAsiaTheme="majorEastAsia"/>
          <w:szCs w:val="21"/>
          <w:highlight w:val="yellow"/>
        </w:rPr>
      </w:pPr>
      <w:r>
        <w:rPr>
          <w:rFonts w:cs="Arial" w:asciiTheme="majorEastAsia" w:hAnsiTheme="majorEastAsia" w:eastAsiaTheme="majorEastAsia"/>
          <w:szCs w:val="21"/>
          <w:highlight w:val="yellow"/>
        </w:rPr>
        <w:t>联系人：</w:t>
      </w:r>
      <w:r>
        <w:rPr>
          <w:rFonts w:hint="eastAsia" w:cs="Arial" w:asciiTheme="majorEastAsia" w:hAnsiTheme="majorEastAsia" w:eastAsiaTheme="majorEastAsia"/>
          <w:szCs w:val="21"/>
          <w:highlight w:val="yellow"/>
          <w:u w:val="single"/>
        </w:rPr>
        <w:t>潘静</w:t>
      </w:r>
      <w:r>
        <w:rPr>
          <w:rFonts w:cs="Arial" w:asciiTheme="majorEastAsia" w:hAnsiTheme="majorEastAsia" w:eastAsiaTheme="majorEastAsia"/>
          <w:szCs w:val="21"/>
          <w:highlight w:val="yellow"/>
        </w:rPr>
        <w:t xml:space="preserve"> </w:t>
      </w:r>
    </w:p>
    <w:p>
      <w:pPr>
        <w:spacing w:line="360" w:lineRule="auto"/>
        <w:ind w:firstLine="420" w:firstLineChars="200"/>
        <w:rPr>
          <w:rFonts w:cs="Arial" w:asciiTheme="majorEastAsia" w:hAnsiTheme="majorEastAsia" w:eastAsiaTheme="majorEastAsia"/>
          <w:szCs w:val="21"/>
          <w:highlight w:val="yellow"/>
        </w:rPr>
      </w:pPr>
      <w:r>
        <w:rPr>
          <w:rFonts w:cs="Arial" w:asciiTheme="majorEastAsia" w:hAnsiTheme="majorEastAsia" w:eastAsiaTheme="majorEastAsia"/>
          <w:szCs w:val="21"/>
          <w:highlight w:val="yellow"/>
        </w:rPr>
        <w:t>地  址：</w:t>
      </w:r>
      <w:r>
        <w:rPr>
          <w:rFonts w:hint="eastAsia" w:cs="Arial" w:asciiTheme="majorEastAsia" w:hAnsiTheme="majorEastAsia" w:eastAsiaTheme="majorEastAsia"/>
          <w:szCs w:val="21"/>
          <w:highlight w:val="yellow"/>
          <w:u w:val="single"/>
        </w:rPr>
        <w:t>四川省成都市高新区名都路1</w:t>
      </w:r>
      <w:r>
        <w:rPr>
          <w:rFonts w:cs="Arial" w:asciiTheme="majorEastAsia" w:hAnsiTheme="majorEastAsia" w:eastAsiaTheme="majorEastAsia"/>
          <w:szCs w:val="21"/>
          <w:highlight w:val="yellow"/>
          <w:u w:val="single"/>
        </w:rPr>
        <w:t>66</w:t>
      </w:r>
      <w:r>
        <w:rPr>
          <w:rFonts w:hint="eastAsia" w:cs="Arial" w:asciiTheme="majorEastAsia" w:hAnsiTheme="majorEastAsia" w:eastAsiaTheme="majorEastAsia"/>
          <w:szCs w:val="21"/>
          <w:highlight w:val="yellow"/>
          <w:u w:val="single"/>
        </w:rPr>
        <w:t>号嘉煜科技金融中心</w:t>
      </w:r>
      <w:r>
        <w:rPr>
          <w:rFonts w:hint="eastAsia" w:cs="Arial" w:asciiTheme="majorEastAsia" w:hAnsiTheme="majorEastAsia" w:eastAsiaTheme="majorEastAsia"/>
          <w:szCs w:val="21"/>
          <w:highlight w:val="yellow"/>
          <w:u w:val="single"/>
          <w:lang w:val="en-US" w:eastAsia="zh-CN"/>
        </w:rPr>
        <w:t>10</w:t>
      </w:r>
      <w:r>
        <w:rPr>
          <w:rFonts w:hint="eastAsia" w:cs="Arial" w:asciiTheme="majorEastAsia" w:hAnsiTheme="majorEastAsia" w:eastAsiaTheme="majorEastAsia"/>
          <w:szCs w:val="21"/>
          <w:highlight w:val="yellow"/>
          <w:u w:val="single"/>
        </w:rPr>
        <w:t>楼</w:t>
      </w:r>
    </w:p>
    <w:p>
      <w:pPr>
        <w:widowControl/>
        <w:spacing w:line="360" w:lineRule="auto"/>
        <w:ind w:firstLine="420" w:firstLineChars="200"/>
        <w:rPr>
          <w:rFonts w:cs="Arial" w:asciiTheme="majorEastAsia" w:hAnsiTheme="majorEastAsia" w:eastAsiaTheme="majorEastAsia"/>
          <w:szCs w:val="21"/>
          <w:highlight w:val="yellow"/>
          <w:u w:val="single"/>
        </w:rPr>
      </w:pPr>
      <w:r>
        <w:rPr>
          <w:rFonts w:cs="Arial" w:asciiTheme="majorEastAsia" w:hAnsiTheme="majorEastAsia" w:eastAsiaTheme="majorEastAsia"/>
          <w:szCs w:val="21"/>
          <w:highlight w:val="yellow"/>
        </w:rPr>
        <w:t>电  话：</w:t>
      </w:r>
      <w:r>
        <w:rPr>
          <w:rFonts w:hint="eastAsia" w:ascii="宋体" w:hAnsi="宋体" w:cs="Arial"/>
          <w:szCs w:val="21"/>
          <w:highlight w:val="yellow"/>
        </w:rPr>
        <w:t>15882349384</w:t>
      </w:r>
    </w:p>
    <w:p>
      <w:pPr>
        <w:widowControl/>
        <w:spacing w:line="360" w:lineRule="auto"/>
        <w:ind w:firstLine="420" w:firstLineChars="200"/>
        <w:rPr>
          <w:rFonts w:cs="Arial" w:asciiTheme="majorEastAsia" w:hAnsiTheme="majorEastAsia" w:eastAsiaTheme="majorEastAsia"/>
          <w:szCs w:val="21"/>
          <w:u w:val="single"/>
        </w:rPr>
      </w:pPr>
      <w:r>
        <w:rPr>
          <w:rFonts w:hint="eastAsia" w:cs="Arial" w:asciiTheme="majorEastAsia" w:hAnsiTheme="majorEastAsia" w:eastAsiaTheme="majorEastAsia"/>
          <w:szCs w:val="21"/>
          <w:highlight w:val="yellow"/>
        </w:rPr>
        <w:t>邮</w:t>
      </w:r>
      <w:r>
        <w:rPr>
          <w:rFonts w:cs="Arial" w:asciiTheme="majorEastAsia" w:hAnsiTheme="majorEastAsia" w:eastAsiaTheme="majorEastAsia"/>
          <w:szCs w:val="21"/>
          <w:highlight w:val="yellow"/>
        </w:rPr>
        <w:t xml:space="preserve">  </w:t>
      </w:r>
      <w:r>
        <w:rPr>
          <w:rFonts w:hint="eastAsia" w:cs="Arial" w:asciiTheme="majorEastAsia" w:hAnsiTheme="majorEastAsia" w:eastAsiaTheme="majorEastAsia"/>
          <w:szCs w:val="21"/>
          <w:highlight w:val="yellow"/>
        </w:rPr>
        <w:t>箱</w:t>
      </w:r>
      <w:r>
        <w:rPr>
          <w:rFonts w:cs="Arial" w:asciiTheme="majorEastAsia" w:hAnsiTheme="majorEastAsia" w:eastAsiaTheme="majorEastAsia"/>
          <w:szCs w:val="21"/>
          <w:highlight w:val="yellow"/>
        </w:rPr>
        <w:t>：</w:t>
      </w:r>
      <w:r>
        <w:rPr>
          <w:rFonts w:hint="eastAsia" w:cs="Arial" w:asciiTheme="majorEastAsia" w:hAnsiTheme="majorEastAsia" w:eastAsiaTheme="majorEastAsia"/>
          <w:szCs w:val="21"/>
          <w:highlight w:val="yellow"/>
        </w:rPr>
        <w:t>panjing</w:t>
      </w:r>
      <w:r>
        <w:rPr>
          <w:rFonts w:asciiTheme="majorEastAsia" w:hAnsiTheme="majorEastAsia" w:eastAsiaTheme="majorEastAsia"/>
          <w:szCs w:val="21"/>
          <w:highlight w:val="yellow"/>
          <w:u w:val="single"/>
        </w:rPr>
        <w:t>@chabaidao.com</w:t>
      </w:r>
    </w:p>
    <w:p>
      <w:pPr>
        <w:pStyle w:val="2"/>
        <w:ind w:firstLine="42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D"/>
    <w:multiLevelType w:val="multilevel"/>
    <w:tmpl w:val="0000000D"/>
    <w:lvl w:ilvl="0" w:tentative="0">
      <w:start w:val="1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AxMjMwMmFjZjRlZjdkNDRiNjIxZjBmYzYxMzFhNDcifQ=="/>
  </w:docVars>
  <w:rsids>
    <w:rsidRoot w:val="008D5BBE"/>
    <w:rsid w:val="00002DD9"/>
    <w:rsid w:val="000034BB"/>
    <w:rsid w:val="00005745"/>
    <w:rsid w:val="00012B34"/>
    <w:rsid w:val="00017FA4"/>
    <w:rsid w:val="00024532"/>
    <w:rsid w:val="0003237F"/>
    <w:rsid w:val="000453E6"/>
    <w:rsid w:val="00047759"/>
    <w:rsid w:val="00052F48"/>
    <w:rsid w:val="00066609"/>
    <w:rsid w:val="00067E3B"/>
    <w:rsid w:val="0007737D"/>
    <w:rsid w:val="00080D40"/>
    <w:rsid w:val="00082E71"/>
    <w:rsid w:val="00095A3F"/>
    <w:rsid w:val="000A291D"/>
    <w:rsid w:val="000C431C"/>
    <w:rsid w:val="000C4462"/>
    <w:rsid w:val="000D26AE"/>
    <w:rsid w:val="000D3A2C"/>
    <w:rsid w:val="000D55CF"/>
    <w:rsid w:val="000E26D7"/>
    <w:rsid w:val="000E353D"/>
    <w:rsid w:val="000F03BB"/>
    <w:rsid w:val="00112C08"/>
    <w:rsid w:val="00131758"/>
    <w:rsid w:val="00132967"/>
    <w:rsid w:val="00140E59"/>
    <w:rsid w:val="00143167"/>
    <w:rsid w:val="0016212C"/>
    <w:rsid w:val="00166754"/>
    <w:rsid w:val="001975D7"/>
    <w:rsid w:val="001A0AA4"/>
    <w:rsid w:val="001B069D"/>
    <w:rsid w:val="001B1471"/>
    <w:rsid w:val="001C2D2F"/>
    <w:rsid w:val="001C5CC8"/>
    <w:rsid w:val="001D50C9"/>
    <w:rsid w:val="001E40CD"/>
    <w:rsid w:val="002017E8"/>
    <w:rsid w:val="00215541"/>
    <w:rsid w:val="002308B7"/>
    <w:rsid w:val="0023286C"/>
    <w:rsid w:val="00245332"/>
    <w:rsid w:val="002540EC"/>
    <w:rsid w:val="00270906"/>
    <w:rsid w:val="00280B53"/>
    <w:rsid w:val="002B4AFF"/>
    <w:rsid w:val="002C02A4"/>
    <w:rsid w:val="002C368A"/>
    <w:rsid w:val="002C3E59"/>
    <w:rsid w:val="002D3733"/>
    <w:rsid w:val="002D5341"/>
    <w:rsid w:val="002E09E9"/>
    <w:rsid w:val="002E6506"/>
    <w:rsid w:val="002E6B53"/>
    <w:rsid w:val="003041AF"/>
    <w:rsid w:val="00306693"/>
    <w:rsid w:val="00315A1C"/>
    <w:rsid w:val="0032089F"/>
    <w:rsid w:val="003229CD"/>
    <w:rsid w:val="0033580D"/>
    <w:rsid w:val="00366068"/>
    <w:rsid w:val="00390004"/>
    <w:rsid w:val="00394D52"/>
    <w:rsid w:val="003A4F07"/>
    <w:rsid w:val="003F2692"/>
    <w:rsid w:val="004011F4"/>
    <w:rsid w:val="0041359B"/>
    <w:rsid w:val="0042773E"/>
    <w:rsid w:val="004329B0"/>
    <w:rsid w:val="00443745"/>
    <w:rsid w:val="00447180"/>
    <w:rsid w:val="00451571"/>
    <w:rsid w:val="004661E4"/>
    <w:rsid w:val="00476901"/>
    <w:rsid w:val="00497000"/>
    <w:rsid w:val="004A151C"/>
    <w:rsid w:val="004B2549"/>
    <w:rsid w:val="004C4B60"/>
    <w:rsid w:val="004C72E8"/>
    <w:rsid w:val="004C7A35"/>
    <w:rsid w:val="004D6F9F"/>
    <w:rsid w:val="004F0199"/>
    <w:rsid w:val="004F29CC"/>
    <w:rsid w:val="00507254"/>
    <w:rsid w:val="0051123B"/>
    <w:rsid w:val="00517644"/>
    <w:rsid w:val="00517BDC"/>
    <w:rsid w:val="005222E6"/>
    <w:rsid w:val="00536AE7"/>
    <w:rsid w:val="005375E4"/>
    <w:rsid w:val="0054082D"/>
    <w:rsid w:val="005440C5"/>
    <w:rsid w:val="00557B29"/>
    <w:rsid w:val="005A20E8"/>
    <w:rsid w:val="005A3E1E"/>
    <w:rsid w:val="005E6B0D"/>
    <w:rsid w:val="005F06FB"/>
    <w:rsid w:val="00601A23"/>
    <w:rsid w:val="0060444E"/>
    <w:rsid w:val="00643736"/>
    <w:rsid w:val="00651A98"/>
    <w:rsid w:val="00663542"/>
    <w:rsid w:val="006723C1"/>
    <w:rsid w:val="00672616"/>
    <w:rsid w:val="00675550"/>
    <w:rsid w:val="00676B3C"/>
    <w:rsid w:val="00686147"/>
    <w:rsid w:val="00697CF1"/>
    <w:rsid w:val="006B4212"/>
    <w:rsid w:val="00700715"/>
    <w:rsid w:val="00712173"/>
    <w:rsid w:val="00724C2E"/>
    <w:rsid w:val="00730E32"/>
    <w:rsid w:val="0074210D"/>
    <w:rsid w:val="00742158"/>
    <w:rsid w:val="00774E20"/>
    <w:rsid w:val="00791C5F"/>
    <w:rsid w:val="007A5755"/>
    <w:rsid w:val="007B1DD0"/>
    <w:rsid w:val="007C54D3"/>
    <w:rsid w:val="007D06C3"/>
    <w:rsid w:val="007D0B10"/>
    <w:rsid w:val="007D76FF"/>
    <w:rsid w:val="00810E7D"/>
    <w:rsid w:val="00815697"/>
    <w:rsid w:val="00831C85"/>
    <w:rsid w:val="008633B5"/>
    <w:rsid w:val="00882BF5"/>
    <w:rsid w:val="0089123D"/>
    <w:rsid w:val="0089453E"/>
    <w:rsid w:val="0089541B"/>
    <w:rsid w:val="008A29DD"/>
    <w:rsid w:val="008B4B46"/>
    <w:rsid w:val="008D5BBE"/>
    <w:rsid w:val="008F41DF"/>
    <w:rsid w:val="008F62EC"/>
    <w:rsid w:val="00917036"/>
    <w:rsid w:val="009304AF"/>
    <w:rsid w:val="00932057"/>
    <w:rsid w:val="00936D9C"/>
    <w:rsid w:val="00937FEB"/>
    <w:rsid w:val="00943BAB"/>
    <w:rsid w:val="00957B0D"/>
    <w:rsid w:val="0096003B"/>
    <w:rsid w:val="00962958"/>
    <w:rsid w:val="00963467"/>
    <w:rsid w:val="0099513B"/>
    <w:rsid w:val="009B3F48"/>
    <w:rsid w:val="009B4960"/>
    <w:rsid w:val="009E1887"/>
    <w:rsid w:val="009E6CC6"/>
    <w:rsid w:val="009F0DC2"/>
    <w:rsid w:val="009F2704"/>
    <w:rsid w:val="009F61CB"/>
    <w:rsid w:val="00A11D3A"/>
    <w:rsid w:val="00A23646"/>
    <w:rsid w:val="00A23B7F"/>
    <w:rsid w:val="00A24F94"/>
    <w:rsid w:val="00A3504E"/>
    <w:rsid w:val="00A354C7"/>
    <w:rsid w:val="00A50E95"/>
    <w:rsid w:val="00A700BA"/>
    <w:rsid w:val="00A87015"/>
    <w:rsid w:val="00A9380F"/>
    <w:rsid w:val="00A95080"/>
    <w:rsid w:val="00A95222"/>
    <w:rsid w:val="00A952F6"/>
    <w:rsid w:val="00AB1078"/>
    <w:rsid w:val="00AC130D"/>
    <w:rsid w:val="00AD1D63"/>
    <w:rsid w:val="00AD5907"/>
    <w:rsid w:val="00AD6B0D"/>
    <w:rsid w:val="00AE303E"/>
    <w:rsid w:val="00AE3166"/>
    <w:rsid w:val="00AF0358"/>
    <w:rsid w:val="00B1255C"/>
    <w:rsid w:val="00B128C7"/>
    <w:rsid w:val="00B61D38"/>
    <w:rsid w:val="00B77C4E"/>
    <w:rsid w:val="00B77DA5"/>
    <w:rsid w:val="00B822E0"/>
    <w:rsid w:val="00B86149"/>
    <w:rsid w:val="00B90D67"/>
    <w:rsid w:val="00BA6FE5"/>
    <w:rsid w:val="00BC2242"/>
    <w:rsid w:val="00BD552F"/>
    <w:rsid w:val="00BE22F7"/>
    <w:rsid w:val="00BF3FFA"/>
    <w:rsid w:val="00C12181"/>
    <w:rsid w:val="00C27D48"/>
    <w:rsid w:val="00C32C3E"/>
    <w:rsid w:val="00C335B6"/>
    <w:rsid w:val="00C85C9E"/>
    <w:rsid w:val="00CB19AE"/>
    <w:rsid w:val="00CC4712"/>
    <w:rsid w:val="00CF5A1D"/>
    <w:rsid w:val="00D02BC4"/>
    <w:rsid w:val="00D05695"/>
    <w:rsid w:val="00D1480A"/>
    <w:rsid w:val="00D241AC"/>
    <w:rsid w:val="00D26FED"/>
    <w:rsid w:val="00D36EB3"/>
    <w:rsid w:val="00D617D2"/>
    <w:rsid w:val="00D70AF3"/>
    <w:rsid w:val="00D83421"/>
    <w:rsid w:val="00DC0011"/>
    <w:rsid w:val="00DD54CA"/>
    <w:rsid w:val="00DF535E"/>
    <w:rsid w:val="00DF7725"/>
    <w:rsid w:val="00E015D9"/>
    <w:rsid w:val="00E107B1"/>
    <w:rsid w:val="00E14ABF"/>
    <w:rsid w:val="00E200A9"/>
    <w:rsid w:val="00E451EE"/>
    <w:rsid w:val="00E729E8"/>
    <w:rsid w:val="00E90439"/>
    <w:rsid w:val="00EA7D14"/>
    <w:rsid w:val="00EB22A0"/>
    <w:rsid w:val="00EC7A81"/>
    <w:rsid w:val="00ED2990"/>
    <w:rsid w:val="00ED5049"/>
    <w:rsid w:val="00ED58A8"/>
    <w:rsid w:val="00EE1905"/>
    <w:rsid w:val="00EE42AF"/>
    <w:rsid w:val="00EF1678"/>
    <w:rsid w:val="00F01BA3"/>
    <w:rsid w:val="00F05BB8"/>
    <w:rsid w:val="00F20562"/>
    <w:rsid w:val="00F7394E"/>
    <w:rsid w:val="00F763A9"/>
    <w:rsid w:val="00F85167"/>
    <w:rsid w:val="00FA0988"/>
    <w:rsid w:val="00FA0994"/>
    <w:rsid w:val="00FC4209"/>
    <w:rsid w:val="01891B53"/>
    <w:rsid w:val="041B6CAE"/>
    <w:rsid w:val="0C0149DC"/>
    <w:rsid w:val="0E981627"/>
    <w:rsid w:val="0ED62150"/>
    <w:rsid w:val="10702130"/>
    <w:rsid w:val="13135720"/>
    <w:rsid w:val="18C70861"/>
    <w:rsid w:val="1DDB32DF"/>
    <w:rsid w:val="1F841754"/>
    <w:rsid w:val="2792552D"/>
    <w:rsid w:val="2B8C3E6A"/>
    <w:rsid w:val="2BF65788"/>
    <w:rsid w:val="368F73D1"/>
    <w:rsid w:val="3E7569E0"/>
    <w:rsid w:val="3EB47508"/>
    <w:rsid w:val="432664FB"/>
    <w:rsid w:val="4C7327B1"/>
    <w:rsid w:val="4C9507C6"/>
    <w:rsid w:val="4D2349FD"/>
    <w:rsid w:val="53B35B89"/>
    <w:rsid w:val="57D40F33"/>
    <w:rsid w:val="58A73113"/>
    <w:rsid w:val="5E271545"/>
    <w:rsid w:val="5FF06156"/>
    <w:rsid w:val="61016185"/>
    <w:rsid w:val="61677FB2"/>
    <w:rsid w:val="663E5786"/>
    <w:rsid w:val="6B7D0AFE"/>
    <w:rsid w:val="6C2C42D2"/>
    <w:rsid w:val="75EB0D5A"/>
    <w:rsid w:val="75F220E9"/>
    <w:rsid w:val="7947274B"/>
    <w:rsid w:val="7D45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2"/>
    <w:basedOn w:val="1"/>
    <w:next w:val="1"/>
    <w:link w:val="12"/>
    <w:qFormat/>
    <w:uiPriority w:val="99"/>
    <w:pPr>
      <w:keepNext/>
      <w:numPr>
        <w:ilvl w:val="1"/>
        <w:numId w:val="1"/>
      </w:numPr>
      <w:tabs>
        <w:tab w:val="left" w:pos="7860"/>
      </w:tabs>
      <w:jc w:val="center"/>
      <w:outlineLvl w:val="1"/>
    </w:pPr>
    <w:rPr>
      <w:rFonts w:eastAsia="仿宋_GB2312"/>
      <w:b/>
      <w:kern w:val="0"/>
      <w:sz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semiHidden/>
    <w:unhideWhenUsed/>
    <w:qFormat/>
    <w:uiPriority w:val="99"/>
    <w:pPr>
      <w:spacing w:after="120"/>
    </w:pPr>
  </w:style>
  <w:style w:type="paragraph" w:styleId="4">
    <w:name w:val="Plain Text"/>
    <w:basedOn w:val="1"/>
    <w:link w:val="14"/>
    <w:qFormat/>
    <w:uiPriority w:val="0"/>
    <w:rPr>
      <w:rFonts w:ascii="宋体" w:hAnsi="Courier New"/>
      <w:kern w:val="0"/>
      <w:sz w:val="20"/>
      <w:szCs w:val="21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标题 2 字符"/>
    <w:basedOn w:val="8"/>
    <w:link w:val="3"/>
    <w:qFormat/>
    <w:uiPriority w:val="99"/>
    <w:rPr>
      <w:rFonts w:ascii="Times New Roman" w:hAnsi="Times New Roman" w:eastAsia="仿宋_GB2312" w:cs="Times New Roman"/>
      <w:b/>
      <w:kern w:val="0"/>
      <w:sz w:val="28"/>
      <w:szCs w:val="20"/>
    </w:rPr>
  </w:style>
  <w:style w:type="character" w:customStyle="1" w:styleId="13">
    <w:name w:val="纯文本 Char"/>
    <w:basedOn w:val="8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14">
    <w:name w:val="纯文本 字符"/>
    <w:link w:val="4"/>
    <w:qFormat/>
    <w:uiPriority w:val="0"/>
    <w:rPr>
      <w:rFonts w:ascii="宋体" w:hAnsi="Courier New" w:eastAsia="宋体" w:cs="Times New Roman"/>
      <w:kern w:val="0"/>
      <w:sz w:val="20"/>
      <w:szCs w:val="21"/>
    </w:rPr>
  </w:style>
  <w:style w:type="character" w:customStyle="1" w:styleId="15">
    <w:name w:val="正文文本 字符"/>
    <w:basedOn w:val="8"/>
    <w:link w:val="2"/>
    <w:semiHidden/>
    <w:qFormat/>
    <w:uiPriority w:val="99"/>
    <w:rPr>
      <w:rFonts w:ascii="Times New Roman" w:hAnsi="Times New Roman" w:eastAsia="宋体" w:cs="Times New Roman"/>
      <w:szCs w:val="20"/>
    </w:rPr>
  </w:style>
  <w:style w:type="character" w:customStyle="1" w:styleId="16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lenovo.com.cn</Company>
  <Pages>7</Pages>
  <Words>843</Words>
  <Characters>4807</Characters>
  <Lines>40</Lines>
  <Paragraphs>11</Paragraphs>
  <TotalTime>8</TotalTime>
  <ScaleCrop>false</ScaleCrop>
  <LinksUpToDate>false</LinksUpToDate>
  <CharactersWithSpaces>5639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2024-01-19T02:19:00Z</dcterms:created>
  <dc:creator>lenovo</dc:creator>
  <cp:lastModifiedBy>Tsuki</cp:lastModifiedBy>
  <dcterms:modified xsi:type="dcterms:W3CDTF">2024-01-19T05:49:18Z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50A4F51EEF3D4B43A040F81ADB6654B4_13</vt:lpwstr>
  </property>
</Properties>
</file>