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Autospacing="0" w:after="210" w:afterAutospacing="0" w:line="21" w:lineRule="atLeast"/>
        <w:jc w:val="center"/>
        <w:rPr>
          <w:rFonts w:hint="default" w:ascii="微软雅黑" w:hAnsi="微软雅黑" w:eastAsia="微软雅黑" w:cs="微软雅黑"/>
          <w:color w:val="222222"/>
          <w:spacing w:val="8"/>
          <w:sz w:val="28"/>
          <w:szCs w:val="28"/>
          <w:shd w:val="clear" w:color="auto" w:fill="FFFFFF"/>
        </w:rPr>
      </w:pPr>
      <w:r>
        <w:rPr>
          <w:rFonts w:ascii="微软雅黑" w:hAnsi="微软雅黑" w:eastAsia="微软雅黑" w:cs="微软雅黑"/>
          <w:color w:val="222222"/>
          <w:spacing w:val="8"/>
          <w:sz w:val="28"/>
          <w:szCs w:val="28"/>
          <w:shd w:val="clear" w:color="auto" w:fill="FFFFFF"/>
        </w:rPr>
        <w:t>正大蛋业（漯河）有限公司</w:t>
      </w:r>
    </w:p>
    <w:p>
      <w:pPr>
        <w:pStyle w:val="2"/>
        <w:shd w:val="clear" w:color="auto" w:fill="FFFFFF"/>
        <w:spacing w:beforeAutospacing="0" w:after="210" w:afterAutospacing="0" w:line="21" w:lineRule="atLeast"/>
        <w:jc w:val="center"/>
        <w:rPr>
          <w:rFonts w:hint="default" w:ascii="微软雅黑" w:hAnsi="微软雅黑" w:eastAsia="微软雅黑" w:cs="微软雅黑"/>
          <w:color w:val="222222"/>
          <w:spacing w:val="8"/>
          <w:sz w:val="28"/>
          <w:szCs w:val="28"/>
          <w:shd w:val="clear" w:color="auto" w:fill="FFFFFF"/>
        </w:rPr>
      </w:pPr>
      <w:r>
        <w:rPr>
          <w:rFonts w:ascii="微软雅黑" w:hAnsi="微软雅黑" w:eastAsia="微软雅黑" w:cs="微软雅黑"/>
          <w:color w:val="222222"/>
          <w:spacing w:val="8"/>
          <w:sz w:val="28"/>
          <w:szCs w:val="28"/>
          <w:shd w:val="clear" w:color="auto" w:fill="FFFFFF"/>
        </w:rPr>
        <w:t>2022-2023年度河南区域蛋品干线配送线路招标公告</w:t>
      </w:r>
    </w:p>
    <w:p>
      <w:pPr>
        <w:widowControl w:val="0"/>
        <w:numPr>
          <w:ilvl w:val="0"/>
          <w:numId w:val="0"/>
        </w:numPr>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根据我公司业务发展需要，本着“公平、公正、公开、透明” 的原则，我公司拟于2022年11月上旬对河南区蛋品运输业务公开招标，热烈欢迎在中国境内注册、具有合法资质的单位及个人参与投标。</w:t>
      </w:r>
    </w:p>
    <w:p>
      <w:pPr>
        <w:widowControl w:val="0"/>
        <w:numPr>
          <w:ilvl w:val="0"/>
          <w:numId w:val="0"/>
        </w:numPr>
        <w:ind w:firstLine="560" w:firstLineChars="200"/>
        <w:jc w:val="both"/>
        <w:rPr>
          <w:rFonts w:hint="eastAsia" w:asciiTheme="minorEastAsia" w:hAnsiTheme="minorEastAsia" w:eastAsiaTheme="minorEastAsia" w:cstheme="minorEastAsia"/>
          <w:sz w:val="28"/>
          <w:szCs w:val="28"/>
        </w:rPr>
      </w:pPr>
    </w:p>
    <w:p>
      <w:pPr>
        <w:pStyle w:val="11"/>
        <w:numPr>
          <w:ilvl w:val="0"/>
          <w:numId w:val="1"/>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项目名称</w:t>
      </w:r>
      <w:r>
        <w:rPr>
          <w:rFonts w:hint="eastAsia" w:asciiTheme="minorEastAsia" w:hAnsiTheme="minorEastAsia" w:eastAsiaTheme="minorEastAsia" w:cstheme="minorEastAsia"/>
          <w:sz w:val="28"/>
          <w:szCs w:val="28"/>
          <w:lang w:eastAsia="zh-CN"/>
        </w:rPr>
        <w:t>：</w:t>
      </w:r>
      <w:bookmarkStart w:id="0" w:name="_GoBack"/>
      <w:bookmarkEnd w:id="0"/>
      <w:r>
        <w:rPr>
          <w:rFonts w:hint="eastAsia" w:asciiTheme="minorEastAsia" w:hAnsiTheme="minorEastAsia" w:eastAsiaTheme="minorEastAsia" w:cstheme="minorEastAsia"/>
          <w:sz w:val="28"/>
          <w:szCs w:val="28"/>
        </w:rPr>
        <w:t>正大蛋业（漯河）有限公司商品蛋运输招标项目。</w:t>
      </w:r>
    </w:p>
    <w:p>
      <w:pPr>
        <w:pStyle w:val="11"/>
        <w:ind w:left="720" w:firstLine="0" w:firstLineChars="0"/>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二、项目时间安排：</w:t>
      </w:r>
    </w:p>
    <w:p>
      <w:pPr>
        <w:pStyle w:val="11"/>
        <w:numPr>
          <w:ilvl w:val="0"/>
          <w:numId w:val="0"/>
        </w:num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报名截至时间：2022年10月</w:t>
      </w:r>
      <w:r>
        <w:rPr>
          <w:rFonts w:hint="eastAsia" w:asciiTheme="minorEastAsia" w:hAnsiTheme="minorEastAsia" w:eastAsiaTheme="minorEastAsia" w:cstheme="minorEastAsia"/>
          <w:sz w:val="28"/>
          <w:szCs w:val="28"/>
          <w:lang w:val="en-US" w:eastAsia="zh-CN"/>
        </w:rPr>
        <w:t>31</w:t>
      </w:r>
      <w:r>
        <w:rPr>
          <w:rFonts w:hint="eastAsia" w:asciiTheme="minorEastAsia" w:hAnsiTheme="minorEastAsia" w:eastAsiaTheme="minorEastAsia" w:cstheme="minorEastAsia"/>
          <w:sz w:val="28"/>
          <w:szCs w:val="28"/>
        </w:rPr>
        <w:t>日</w:t>
      </w:r>
    </w:p>
    <w:p>
      <w:pPr>
        <w:pStyle w:val="11"/>
        <w:numPr>
          <w:ilvl w:val="0"/>
          <w:numId w:val="0"/>
        </w:num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内部资质审核：2022年 1</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 月 </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 日-1</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月 </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日</w:t>
      </w:r>
    </w:p>
    <w:p>
      <w:pPr>
        <w:pStyle w:val="11"/>
        <w:numPr>
          <w:ilvl w:val="0"/>
          <w:numId w:val="0"/>
        </w:numPr>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投标时间：2022年11月</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日</w:t>
      </w:r>
    </w:p>
    <w:p>
      <w:pPr>
        <w:rPr>
          <w:rFonts w:asciiTheme="minorEastAsia" w:hAnsiTheme="minorEastAsia" w:eastAsiaTheme="minorEastAsia" w:cstheme="minorEastAsia"/>
          <w:sz w:val="28"/>
          <w:szCs w:val="28"/>
        </w:rPr>
      </w:pPr>
    </w:p>
    <w:p>
      <w:pPr>
        <w:numPr>
          <w:ilvl w:val="0"/>
          <w:numId w:val="0"/>
        </w:numPr>
        <w:ind w:leftChars="0"/>
        <w:rPr>
          <w:rFonts w:hint="eastAsia" w:ascii="微软雅黑" w:hAnsi="微软雅黑" w:cs="微软雅黑" w:eastAsiaTheme="minorEastAsia"/>
          <w:color w:val="auto"/>
          <w:sz w:val="24"/>
          <w:szCs w:val="24"/>
          <w:highlight w:val="none"/>
          <w:lang w:eastAsia="zh-CN"/>
        </w:rPr>
      </w:pPr>
      <w:r>
        <w:rPr>
          <w:rFonts w:hint="eastAsia" w:asciiTheme="minorEastAsia" w:hAnsiTheme="minorEastAsia" w:eastAsiaTheme="minorEastAsia" w:cstheme="minorEastAsia"/>
          <w:color w:val="auto"/>
          <w:sz w:val="28"/>
          <w:szCs w:val="28"/>
          <w:highlight w:val="none"/>
          <w:lang w:eastAsia="zh-CN"/>
        </w:rPr>
        <w:t>三、</w:t>
      </w:r>
      <w:r>
        <w:rPr>
          <w:rFonts w:hint="eastAsia" w:asciiTheme="minorEastAsia" w:hAnsiTheme="minorEastAsia" w:eastAsiaTheme="minorEastAsia" w:cstheme="minorEastAsia"/>
          <w:color w:val="auto"/>
          <w:sz w:val="28"/>
          <w:szCs w:val="28"/>
          <w:highlight w:val="none"/>
        </w:rPr>
        <w:t>项目内容</w:t>
      </w:r>
      <w:r>
        <w:rPr>
          <w:rFonts w:hint="eastAsia" w:asciiTheme="minorEastAsia" w:hAnsiTheme="minorEastAsia" w:eastAsiaTheme="minorEastAsia" w:cstheme="minorEastAsia"/>
          <w:color w:val="auto"/>
          <w:sz w:val="28"/>
          <w:szCs w:val="28"/>
          <w:highlight w:val="none"/>
          <w:lang w:eastAsia="zh-CN"/>
        </w:rPr>
        <w:t>简介</w:t>
      </w:r>
    </w:p>
    <w:p>
      <w:pPr>
        <w:widowControl w:val="0"/>
        <w:numPr>
          <w:ilvl w:val="0"/>
          <w:numId w:val="0"/>
        </w:numPr>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正大集团成立于1921年，是泰籍华人谢易初先生创办的知名跨国企业， 在泰国亦称卜蜂集团，英文为Charoen Pokphand Group，简称CP Group。</w:t>
      </w:r>
    </w:p>
    <w:p>
      <w:pPr>
        <w:widowControl w:val="0"/>
        <w:numPr>
          <w:ilvl w:val="0"/>
          <w:numId w:val="0"/>
        </w:numPr>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正大集团秉承“利国、利民、利企业”的经营宗旨，历经百年的蓬勃发展，已从经营单一业务的“正大庄种子行”，发展成以农牧食品、批发零售、电信电视三大事业为核心，同时涉足金融、地产、制药、机械加工等10多个行业和领域的多元化跨国集团公司。集团业务遍及全球100多个国家和地区，员工45万人，2021年全球销售额840亿美元。</w:t>
      </w:r>
    </w:p>
    <w:p>
      <w:pPr>
        <w:widowControl w:val="0"/>
        <w:numPr>
          <w:ilvl w:val="0"/>
          <w:numId w:val="0"/>
        </w:numPr>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作为改革开放后第一家进入中国大陆的外资企业，40多年来，正大集团积极参与中国的改革开放事业，并不断加大在华投资力度。截至目前，正大集团在中国设立企业600多家，下属企业遍布除西藏以外的所有省份，员工近10万人，2021年总营业额1800亿元人民币，是中国外商投资规模最大、投资领域最多的跨国企业集团之一，拥有正大饲料、正大食品、正大鸡蛋、正大种子、正大种植、卜蜂莲花、正大广场、正大乐城、正大中心、正大优鲜、正大电商、正大制药、正大置地、正大机电、易初工业、大阳摩托、正大国成、正信银行、正大综艺、正大音乐等具有广泛知名度的企业、品牌和产品。</w:t>
      </w:r>
    </w:p>
    <w:p>
      <w:pPr>
        <w:numPr>
          <w:ilvl w:val="0"/>
          <w:numId w:val="0"/>
        </w:numPr>
        <w:ind w:firstLine="480" w:firstLineChars="200"/>
        <w:rPr>
          <w:rFonts w:hint="eastAsia" w:ascii="微软雅黑" w:hAnsi="微软雅黑" w:eastAsia="微软雅黑" w:cs="微软雅黑"/>
          <w:color w:val="auto"/>
          <w:sz w:val="24"/>
          <w:szCs w:val="24"/>
          <w:highlight w:val="none"/>
        </w:rPr>
      </w:pPr>
    </w:p>
    <w:p>
      <w:pPr>
        <w:widowControl w:val="0"/>
        <w:numPr>
          <w:ilvl w:val="0"/>
          <w:numId w:val="0"/>
        </w:numPr>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河南区蛋鸡事业秉承正大集团“利国、利民、利企业”的经营理念，从国外引进一流的养殖设备和国际先进科技选取优质品种，与世界一流育种公司合作。全封闭饲养模式，由专业养殖团队保障鸡群健康，制定科学合理的饲料配方，严格过程管控、明确标注生产日期，全程可追溯。致力于为中国消费者提供安全、新鲜、美味的鸡蛋产品。</w:t>
      </w:r>
    </w:p>
    <w:p>
      <w:pPr>
        <w:widowControl w:val="0"/>
        <w:numPr>
          <w:ilvl w:val="0"/>
          <w:numId w:val="0"/>
        </w:numPr>
        <w:ind w:firstLine="560" w:firstLineChars="20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正大蛋业（漯河）有限公司成立于2020年12月9日，注册资本7300万元，是正大集团全资子公司。主要是负责正大河南区蛋品的统一销售，当前拥有三个蛋鸡生产基地：南阳30万蛋鸡场、叶县30万蛋鸡场、漯河30万蛋鸡场，月销鸡蛋1500吨左右；今年年底开封100万蛋鸡基地开始生产，2024年初漯河300万蛋鸡生产基地投入运营，届时月销鸡蛋将达到7000吨。将成为河南省单体存栏量第一的农业产业化龙头企业。</w:t>
      </w:r>
    </w:p>
    <w:p>
      <w:pPr>
        <w:widowControl w:val="0"/>
        <w:numPr>
          <w:ilvl w:val="0"/>
          <w:numId w:val="0"/>
        </w:numPr>
        <w:ind w:firstLine="560" w:firstLineChars="200"/>
        <w:jc w:val="both"/>
        <w:rPr>
          <w:rFonts w:hint="eastAsia" w:ascii="微软雅黑" w:hAnsi="微软雅黑" w:eastAsia="微软雅黑" w:cs="微软雅黑"/>
          <w:color w:val="auto"/>
          <w:sz w:val="24"/>
          <w:szCs w:val="24"/>
          <w:highlight w:val="none"/>
        </w:rPr>
      </w:pPr>
      <w:r>
        <w:rPr>
          <w:rFonts w:hint="eastAsia" w:asciiTheme="minorEastAsia" w:hAnsiTheme="minorEastAsia" w:eastAsiaTheme="minorEastAsia" w:cstheme="minorEastAsia"/>
          <w:sz w:val="28"/>
          <w:szCs w:val="28"/>
          <w:lang w:val="en-US" w:eastAsia="zh-CN"/>
        </w:rPr>
        <w:t>当前办公地址为漯河市郾城区淞江路与黄山路交叉口中原银行漯河分行大楼12楼。</w:t>
      </w:r>
    </w:p>
    <w:p>
      <w:pPr>
        <w:rPr>
          <w:rFonts w:hint="eastAsia" w:ascii="微软雅黑" w:hAnsi="微软雅黑" w:eastAsia="微软雅黑" w:cs="微软雅黑"/>
          <w:color w:val="auto"/>
          <w:sz w:val="24"/>
          <w:szCs w:val="24"/>
          <w:highlight w:val="none"/>
        </w:rPr>
      </w:pP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四</w:t>
      </w:r>
      <w:r>
        <w:rPr>
          <w:rFonts w:hint="eastAsia" w:asciiTheme="minorEastAsia" w:hAnsiTheme="minorEastAsia" w:eastAsiaTheme="minorEastAsia" w:cstheme="minorEastAsia"/>
          <w:sz w:val="28"/>
          <w:szCs w:val="28"/>
        </w:rPr>
        <w:t>、招标地点</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正大蛋业（漯河）有限公司（地址：河南省漯河市淞江路与黄山路交叉口中原银行大厦12楼会议室）</w:t>
      </w:r>
    </w:p>
    <w:p>
      <w:pPr>
        <w:ind w:firstLine="560" w:firstLineChars="200"/>
        <w:rPr>
          <w:rFonts w:hint="eastAsia" w:asciiTheme="minorEastAsia" w:hAnsiTheme="minorEastAsia" w:eastAsiaTheme="minorEastAsia" w:cstheme="minorEastAsia"/>
          <w:sz w:val="28"/>
          <w:szCs w:val="28"/>
        </w:rPr>
      </w:pPr>
    </w:p>
    <w:p>
      <w:pPr>
        <w:numPr>
          <w:ilvl w:val="0"/>
          <w:numId w:val="0"/>
        </w:num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五、</w:t>
      </w:r>
      <w:r>
        <w:rPr>
          <w:rFonts w:hint="eastAsia" w:asciiTheme="minorEastAsia" w:hAnsiTheme="minorEastAsia" w:eastAsiaTheme="minorEastAsia" w:cstheme="minorEastAsia"/>
          <w:sz w:val="28"/>
          <w:szCs w:val="28"/>
          <w:highlight w:val="none"/>
        </w:rPr>
        <w:t>合同时间：2</w:t>
      </w:r>
      <w:r>
        <w:rPr>
          <w:rFonts w:asciiTheme="minorEastAsia" w:hAnsiTheme="minorEastAsia" w:eastAsiaTheme="minorEastAsia" w:cstheme="minorEastAsia"/>
          <w:sz w:val="28"/>
          <w:szCs w:val="28"/>
          <w:highlight w:val="none"/>
        </w:rPr>
        <w:t>022</w:t>
      </w:r>
      <w:r>
        <w:rPr>
          <w:rFonts w:hint="eastAsia" w:asciiTheme="minorEastAsia" w:hAnsiTheme="minorEastAsia" w:eastAsiaTheme="minorEastAsia" w:cstheme="minorEastAsia"/>
          <w:sz w:val="28"/>
          <w:szCs w:val="28"/>
          <w:highlight w:val="none"/>
        </w:rPr>
        <w:t>年1</w:t>
      </w:r>
      <w:r>
        <w:rPr>
          <w:rFonts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rPr>
        <w:t>月</w:t>
      </w: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日-</w:t>
      </w:r>
      <w:r>
        <w:rPr>
          <w:rFonts w:asciiTheme="minorEastAsia" w:hAnsiTheme="minorEastAsia" w:eastAsiaTheme="minorEastAsia" w:cstheme="minorEastAsia"/>
          <w:sz w:val="28"/>
          <w:szCs w:val="28"/>
          <w:highlight w:val="none"/>
        </w:rPr>
        <w:t>2023</w:t>
      </w:r>
      <w:r>
        <w:rPr>
          <w:rFonts w:hint="eastAsia" w:asciiTheme="minorEastAsia" w:hAnsiTheme="minorEastAsia" w:eastAsiaTheme="minorEastAsia" w:cstheme="minorEastAsia"/>
          <w:sz w:val="28"/>
          <w:szCs w:val="28"/>
          <w:highlight w:val="none"/>
        </w:rPr>
        <w:t>年</w:t>
      </w:r>
      <w:r>
        <w:rPr>
          <w:rFonts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rPr>
        <w:t>月</w:t>
      </w: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日</w:t>
      </w:r>
    </w:p>
    <w:p>
      <w:pPr>
        <w:numPr>
          <w:ilvl w:val="0"/>
          <w:numId w:val="0"/>
        </w:numPr>
        <w:rPr>
          <w:rFonts w:hint="eastAsia" w:asciiTheme="minorEastAsia" w:hAnsiTheme="minorEastAsia" w:eastAsiaTheme="minorEastAsia" w:cstheme="minorEastAsia"/>
          <w:sz w:val="28"/>
          <w:szCs w:val="28"/>
          <w:highlight w:val="yellow"/>
        </w:rPr>
      </w:pP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六</w:t>
      </w:r>
      <w:r>
        <w:rPr>
          <w:rFonts w:hint="eastAsia" w:asciiTheme="minorEastAsia" w:hAnsiTheme="minorEastAsia" w:eastAsiaTheme="minorEastAsia" w:cstheme="minorEastAsia"/>
          <w:sz w:val="28"/>
          <w:szCs w:val="28"/>
        </w:rPr>
        <w:t>、投标资格要求</w:t>
      </w:r>
    </w:p>
    <w:p>
      <w:pPr>
        <w:pStyle w:val="5"/>
        <w:numPr>
          <w:ilvl w:val="0"/>
          <w:numId w:val="0"/>
        </w:numPr>
        <w:shd w:val="clear" w:color="auto" w:fill="FFFFFF"/>
        <w:spacing w:before="75" w:beforeAutospacing="0" w:after="0" w:afterAutospacing="0"/>
        <w:ind w:right="120" w:rightChars="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投标单位必须是在中华人民共和国境内注册的独立法人资格和具有独立承担民事责任能力的合法企业及个人，有良好的社会信誉， 有健全的公司法人治理机构。具有履约的相应技术和管理经验；有国家核准颁发的《营业执照》、《道路运输许可证》等相关证件。</w:t>
      </w:r>
    </w:p>
    <w:p>
      <w:pPr>
        <w:pStyle w:val="5"/>
        <w:shd w:val="clear" w:color="auto" w:fill="FFFFFF"/>
        <w:spacing w:before="75" w:beforeAutospacing="0" w:after="0" w:afterAutospacing="0"/>
        <w:ind w:left="120"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投标单位必须是专业的物流企业，注册资金不低于 300 万元， 且具备一年以上相关业务营运经验。</w:t>
      </w:r>
    </w:p>
    <w:p>
      <w:pPr>
        <w:pStyle w:val="5"/>
        <w:shd w:val="clear" w:color="auto" w:fill="FFFFFF"/>
        <w:spacing w:before="75" w:beforeAutospacing="0" w:after="0" w:afterAutospacing="0"/>
        <w:ind w:left="120"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所有的运输都是门到门服务，竞投标段以每个地级市为标段，投标人需确保至少拥有</w:t>
      </w:r>
      <w:r>
        <w:rPr>
          <w:rFonts w:asciiTheme="minorEastAsia" w:hAnsiTheme="minorEastAsia" w:eastAsiaTheme="minorEastAsia" w:cstheme="minorEastAsia"/>
          <w:sz w:val="28"/>
          <w:szCs w:val="28"/>
        </w:rPr>
        <w:t>10-15</w:t>
      </w:r>
      <w:r>
        <w:rPr>
          <w:rFonts w:hint="eastAsia" w:asciiTheme="minorEastAsia" w:hAnsiTheme="minorEastAsia" w:eastAsiaTheme="minorEastAsia" w:cstheme="minorEastAsia"/>
          <w:sz w:val="28"/>
          <w:szCs w:val="28"/>
        </w:rPr>
        <w:t>辆符合要求车型（</w:t>
      </w:r>
      <w:r>
        <w:rPr>
          <w:rFonts w:asciiTheme="minorEastAsia" w:hAnsiTheme="minorEastAsia" w:eastAsiaTheme="minorEastAsia" w:cstheme="minorEastAsia"/>
          <w:sz w:val="28"/>
          <w:szCs w:val="28"/>
        </w:rPr>
        <w:t>4.2</w:t>
      </w:r>
      <w:r>
        <w:rPr>
          <w:rFonts w:hint="eastAsia" w:asciiTheme="minorEastAsia" w:hAnsiTheme="minorEastAsia" w:eastAsiaTheme="minorEastAsia" w:cstheme="minorEastAsia"/>
          <w:sz w:val="28"/>
          <w:szCs w:val="28"/>
        </w:rPr>
        <w:t>米、</w:t>
      </w:r>
      <w:r>
        <w:rPr>
          <w:rFonts w:asciiTheme="minorEastAsia" w:hAnsiTheme="minorEastAsia" w:eastAsiaTheme="minorEastAsia" w:cstheme="minorEastAsia"/>
          <w:sz w:val="28"/>
          <w:szCs w:val="28"/>
        </w:rPr>
        <w:t>6.8</w:t>
      </w:r>
      <w:r>
        <w:rPr>
          <w:rFonts w:hint="eastAsia" w:asciiTheme="minorEastAsia" w:hAnsiTheme="minorEastAsia" w:eastAsiaTheme="minorEastAsia" w:cstheme="minorEastAsia"/>
          <w:sz w:val="28"/>
          <w:szCs w:val="28"/>
        </w:rPr>
        <w:t>米、</w:t>
      </w:r>
      <w:r>
        <w:rPr>
          <w:rFonts w:asciiTheme="minorEastAsia" w:hAnsiTheme="minorEastAsia" w:eastAsiaTheme="minorEastAsia" w:cstheme="minorEastAsia"/>
          <w:sz w:val="28"/>
          <w:szCs w:val="28"/>
        </w:rPr>
        <w:t>9.6</w:t>
      </w:r>
      <w:r>
        <w:rPr>
          <w:rFonts w:hint="eastAsia" w:asciiTheme="minorEastAsia" w:hAnsiTheme="minorEastAsia" w:eastAsiaTheme="minorEastAsia" w:cstheme="minorEastAsia"/>
          <w:sz w:val="28"/>
          <w:szCs w:val="28"/>
        </w:rPr>
        <w:t>米）等的自有产权车辆或合同车辆，并在投标时提供行驶证复印件，入围单位最终需提供行驶证复印件做为证明，自有产权车辆行驶证中需明确列明车辆产权属于投标人名下，或合同车辆的签约合同复印件和原件审核条件。</w:t>
      </w:r>
    </w:p>
    <w:p>
      <w:pPr>
        <w:pStyle w:val="5"/>
        <w:shd w:val="clear" w:color="auto" w:fill="FFFFFF"/>
        <w:spacing w:before="75" w:beforeAutospacing="0" w:after="0" w:afterAutospacing="0"/>
        <w:ind w:left="120"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本公司为免税企业，投标公司要有可开具增值税普通发票资质。</w:t>
      </w:r>
    </w:p>
    <w:p>
      <w:pPr>
        <w:pStyle w:val="5"/>
        <w:shd w:val="clear" w:color="auto" w:fill="FFFFFF"/>
        <w:spacing w:before="75" w:beforeAutospacing="0" w:after="0" w:afterAutospacing="0"/>
        <w:ind w:left="120"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参与正大（蛋业）漯河有限公司物流投标的单位应秉持诚实守信的原则，公平、公正、公开参与竞标，招标现场不得串标、弄虚作假。</w:t>
      </w:r>
    </w:p>
    <w:p>
      <w:pPr>
        <w:ind w:firstLine="140" w:firstLineChars="5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具有蛋品运输相关经验。</w:t>
      </w:r>
    </w:p>
    <w:p>
      <w:pPr>
        <w:numPr>
          <w:ilvl w:val="0"/>
          <w:numId w:val="0"/>
        </w:numPr>
        <w:rPr>
          <w:rFonts w:hint="eastAsia" w:asciiTheme="minorEastAsia" w:hAnsiTheme="minorEastAsia" w:eastAsiaTheme="minorEastAsia" w:cstheme="minorEastAsia"/>
          <w:sz w:val="28"/>
          <w:szCs w:val="28"/>
          <w:highlight w:val="yellow"/>
        </w:rPr>
      </w:pP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七</w:t>
      </w:r>
      <w:r>
        <w:rPr>
          <w:rFonts w:hint="eastAsia" w:asciiTheme="minorEastAsia" w:hAnsiTheme="minorEastAsia" w:eastAsiaTheme="minorEastAsia" w:cstheme="minorEastAsia"/>
          <w:sz w:val="28"/>
          <w:szCs w:val="28"/>
        </w:rPr>
        <w:t>、招标说明</w:t>
      </w:r>
    </w:p>
    <w:p>
      <w:pPr>
        <w:numPr>
          <w:ilvl w:val="0"/>
          <w:numId w:val="0"/>
        </w:num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以下招标具体运输线路，以发布招标公告为准。</w:t>
      </w:r>
    </w:p>
    <w:p>
      <w:pPr>
        <w:numPr>
          <w:ilvl w:val="0"/>
          <w:numId w:val="0"/>
        </w:num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签订合同期限具体以招标公告为准，解释权归本公司所有。</w:t>
      </w:r>
    </w:p>
    <w:p>
      <w:pPr>
        <w:spacing w:line="360" w:lineRule="auto"/>
        <w:jc w:val="both"/>
        <w:rPr>
          <w:rFonts w:hint="eastAsia" w:asciiTheme="minorEastAsia" w:hAnsiTheme="minorEastAsia" w:eastAsiaTheme="minorEastAsia" w:cstheme="minorEastAsia"/>
          <w:sz w:val="28"/>
          <w:szCs w:val="28"/>
          <w:highlight w:val="yellow"/>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本次招标以竞标价最低单位或个人为合作伙伴。</w:t>
      </w:r>
    </w:p>
    <w:p>
      <w:pPr>
        <w:numPr>
          <w:ilvl w:val="0"/>
          <w:numId w:val="0"/>
        </w:numPr>
        <w:tabs>
          <w:tab w:val="left" w:pos="2552"/>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八、</w:t>
      </w:r>
      <w:r>
        <w:rPr>
          <w:rFonts w:hint="eastAsia" w:asciiTheme="minorEastAsia" w:hAnsiTheme="minorEastAsia" w:eastAsiaTheme="minorEastAsia" w:cstheme="minorEastAsia"/>
          <w:sz w:val="28"/>
          <w:szCs w:val="28"/>
        </w:rPr>
        <w:t>招标线路、运量及需求</w:t>
      </w:r>
    </w:p>
    <w:tbl>
      <w:tblPr>
        <w:tblStyle w:val="6"/>
        <w:tblW w:w="91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0"/>
        <w:gridCol w:w="806"/>
        <w:gridCol w:w="691"/>
        <w:gridCol w:w="1378"/>
        <w:gridCol w:w="1155"/>
        <w:gridCol w:w="1500"/>
        <w:gridCol w:w="30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业务类型</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出发地</w:t>
            </w:r>
          </w:p>
        </w:tc>
        <w:tc>
          <w:tcPr>
            <w:tcW w:w="13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目的地（所辖行政区域）</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年参考运输量（吨）</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报价单位</w:t>
            </w:r>
          </w:p>
        </w:tc>
        <w:tc>
          <w:tcPr>
            <w:tcW w:w="30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参考车型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（含税开票价）</w:t>
            </w:r>
          </w:p>
        </w:tc>
        <w:tc>
          <w:tcPr>
            <w:tcW w:w="30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郑州</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洛阳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平顶山</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驻马店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开封</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周口</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商丘</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bl>
    <w:p>
      <w:pPr>
        <w:rPr>
          <w:rFonts w:hint="eastAsia" w:asciiTheme="minorEastAsia" w:hAnsiTheme="minorEastAsia" w:eastAsiaTheme="minorEastAsia" w:cstheme="minorEastAsia"/>
          <w:sz w:val="28"/>
          <w:szCs w:val="28"/>
          <w:highlight w:val="none"/>
          <w:lang w:eastAsia="zh-CN"/>
        </w:rPr>
      </w:pPr>
    </w:p>
    <w:tbl>
      <w:tblPr>
        <w:tblStyle w:val="6"/>
        <w:tblW w:w="50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4"/>
        <w:gridCol w:w="793"/>
        <w:gridCol w:w="689"/>
        <w:gridCol w:w="1397"/>
        <w:gridCol w:w="1156"/>
        <w:gridCol w:w="1487"/>
        <w:gridCol w:w="30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业务类型</w:t>
            </w:r>
          </w:p>
        </w:tc>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出发地</w:t>
            </w:r>
          </w:p>
        </w:tc>
        <w:tc>
          <w:tcPr>
            <w:tcW w:w="7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目的地（所辖行政区域）</w:t>
            </w:r>
          </w:p>
        </w:tc>
        <w:tc>
          <w:tcPr>
            <w:tcW w:w="6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年参考运输量（吨）</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报价单位</w:t>
            </w:r>
          </w:p>
        </w:tc>
        <w:tc>
          <w:tcPr>
            <w:tcW w:w="16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参考车型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5" w:type="pc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（含税开票价）</w:t>
            </w:r>
          </w:p>
        </w:tc>
        <w:tc>
          <w:tcPr>
            <w:tcW w:w="16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南阳</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郑州</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洛阳</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平顶山</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驻马店</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开封</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新乡</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周口</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商丘</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叶县</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安濮鹤</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bl>
    <w:p>
      <w:pPr>
        <w:rPr>
          <w:rFonts w:hint="eastAsia" w:asciiTheme="minorEastAsia" w:hAnsiTheme="minorEastAsia" w:eastAsiaTheme="minorEastAsia" w:cstheme="minorEastAsia"/>
          <w:sz w:val="28"/>
          <w:szCs w:val="28"/>
          <w:highlight w:val="none"/>
          <w:lang w:eastAsia="zh-CN"/>
        </w:rPr>
      </w:pPr>
    </w:p>
    <w:tbl>
      <w:tblPr>
        <w:tblStyle w:val="6"/>
        <w:tblW w:w="912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780"/>
        <w:gridCol w:w="675"/>
        <w:gridCol w:w="1425"/>
        <w:gridCol w:w="1155"/>
        <w:gridCol w:w="1470"/>
        <w:gridCol w:w="30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业务类型</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出发地</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目的地（所辖行政区域）</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年参考运输量（吨）</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报价单位</w:t>
            </w:r>
          </w:p>
        </w:tc>
        <w:tc>
          <w:tcPr>
            <w:tcW w:w="3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参考车型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70" w:type="dxa"/>
            <w:tcBorders>
              <w:top w:val="nil"/>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(含税开票价）</w:t>
            </w:r>
          </w:p>
        </w:tc>
        <w:tc>
          <w:tcPr>
            <w:tcW w:w="3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郑州</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漯河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洛阳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平顶山</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驻马店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开封</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周口</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商丘</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蛋品</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青华</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安濮鹤</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元/车公里</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4.2/6.8/9.6（厢货、高栏、冷藏）</w:t>
            </w:r>
          </w:p>
        </w:tc>
      </w:tr>
    </w:tbl>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lang w:eastAsia="zh-CN"/>
        </w:rPr>
        <w:t>注：</w:t>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无特殊说明的运输区域，按照产品运输线路的行政区域进行划分，具体到城市名的,均包含该城市其行政划分所管辖的市、区、县、乡镇客户等。</w:t>
      </w:r>
    </w:p>
    <w:p>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年运输量为参考运输量，不作为必须承运的运输量，具体运输量以实际订单运输量为准。</w:t>
      </w:r>
    </w:p>
    <w:p>
      <w:pPr>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eastAsia="zh-CN"/>
        </w:rPr>
        <w:t>以上线路为现有承运业务，后期河南省内其它城市配送业务均以本次竞标（</w:t>
      </w:r>
      <w:r>
        <w:rPr>
          <w:rFonts w:hint="eastAsia" w:asciiTheme="minorEastAsia" w:hAnsiTheme="minorEastAsia" w:eastAsiaTheme="minorEastAsia" w:cstheme="minorEastAsia"/>
          <w:sz w:val="28"/>
          <w:szCs w:val="28"/>
          <w:highlight w:val="none"/>
          <w:lang w:val="en-US" w:eastAsia="zh-CN"/>
        </w:rPr>
        <w:t>参考车型）</w:t>
      </w:r>
      <w:r>
        <w:rPr>
          <w:rFonts w:hint="eastAsia" w:asciiTheme="minorEastAsia" w:hAnsiTheme="minorEastAsia" w:eastAsiaTheme="minorEastAsia" w:cstheme="minorEastAsia"/>
          <w:sz w:val="28"/>
          <w:szCs w:val="28"/>
          <w:highlight w:val="none"/>
          <w:lang w:eastAsia="zh-CN"/>
        </w:rPr>
        <w:t>中标价格执行。</w:t>
      </w:r>
    </w:p>
    <w:p>
      <w:pPr>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4.本次招标以4.2米车型为主。</w:t>
      </w:r>
    </w:p>
    <w:p>
      <w:pPr>
        <w:numPr>
          <w:ilvl w:val="0"/>
          <w:numId w:val="0"/>
        </w:numPr>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签订合同期限具体以招标公告为准，解释权归本公司所有。</w:t>
      </w:r>
    </w:p>
    <w:p>
      <w:pPr>
        <w:ind w:firstLine="560" w:firstLineChars="200"/>
        <w:rPr>
          <w:rFonts w:hint="eastAsia" w:asciiTheme="minorEastAsia" w:hAnsiTheme="minorEastAsia" w:eastAsiaTheme="minorEastAsia" w:cstheme="minorEastAsia"/>
          <w:sz w:val="28"/>
          <w:szCs w:val="28"/>
        </w:rPr>
      </w:pPr>
    </w:p>
    <w:p>
      <w:pPr>
        <w:pStyle w:val="5"/>
        <w:shd w:val="clear" w:color="auto" w:fill="FFFFFF"/>
        <w:spacing w:before="75" w:beforeAutospacing="0" w:after="0" w:afterAutospacing="0"/>
        <w:ind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九</w:t>
      </w:r>
      <w:r>
        <w:rPr>
          <w:rFonts w:hint="eastAsia" w:asciiTheme="minorEastAsia" w:hAnsiTheme="minorEastAsia" w:eastAsiaTheme="minorEastAsia" w:cstheme="minorEastAsia"/>
          <w:sz w:val="28"/>
          <w:szCs w:val="28"/>
        </w:rPr>
        <w:t>、招标保证金</w:t>
      </w:r>
    </w:p>
    <w:p>
      <w:pPr>
        <w:pStyle w:val="5"/>
        <w:shd w:val="clear" w:color="auto" w:fill="FFFFFF"/>
        <w:spacing w:before="75" w:beforeAutospacing="0" w:after="0" w:afterAutospacing="0"/>
        <w:ind w:right="120"/>
        <w:jc w:val="both"/>
        <w:rPr>
          <w:rFonts w:asciiTheme="minorEastAsia" w:hAnsiTheme="minorEastAsia" w:eastAsiaTheme="minorEastAsia" w:cstheme="minorEastAsia"/>
          <w:color w:val="222222"/>
          <w:spacing w:val="8"/>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投标保证金：每个投标单位或个人需缴纳投标保证金3万元，招标结束后，未中标客户退还保证金；中标客户投标保证金转为合同保证金，合同保证金不足部分 7 日内补齐</w:t>
      </w:r>
      <w:r>
        <w:rPr>
          <w:rFonts w:hint="eastAsia" w:asciiTheme="minorEastAsia" w:hAnsiTheme="minorEastAsia" w:eastAsiaTheme="minorEastAsia" w:cstheme="minorEastAsia"/>
          <w:color w:val="595757"/>
          <w:spacing w:val="8"/>
          <w:sz w:val="28"/>
          <w:szCs w:val="28"/>
          <w:shd w:val="clear" w:color="auto" w:fill="FFFFFF"/>
        </w:rPr>
        <w:t>。</w:t>
      </w: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合同保证金：中标客户 7 日内缴纳合同保证金5万元，若未按要求缴纳合同保证金的，视为悔标，悔标的客户保证金不再退还。</w:t>
      </w:r>
    </w:p>
    <w:p>
      <w:pPr>
        <w:rPr>
          <w:rFonts w:hint="eastAsia" w:asciiTheme="minorEastAsia" w:hAnsiTheme="minorEastAsia" w:eastAsiaTheme="minorEastAsia" w:cstheme="minorEastAsia"/>
          <w:sz w:val="28"/>
          <w:szCs w:val="28"/>
        </w:rPr>
      </w:pP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十</w:t>
      </w:r>
      <w:r>
        <w:rPr>
          <w:rFonts w:hint="eastAsia" w:asciiTheme="minorEastAsia" w:hAnsiTheme="minorEastAsia" w:eastAsiaTheme="minorEastAsia" w:cstheme="minorEastAsia"/>
          <w:sz w:val="28"/>
          <w:szCs w:val="28"/>
        </w:rPr>
        <w:t>、报名须知</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报名时间：报名截至时间 2022年10月</w:t>
      </w:r>
      <w:r>
        <w:rPr>
          <w:rFonts w:hint="eastAsia" w:asciiTheme="minorEastAsia" w:hAnsiTheme="minorEastAsia" w:eastAsiaTheme="minorEastAsia" w:cstheme="minorEastAsia"/>
          <w:sz w:val="28"/>
          <w:szCs w:val="28"/>
          <w:lang w:val="en-US" w:eastAsia="zh-CN"/>
        </w:rPr>
        <w:t>31</w:t>
      </w:r>
      <w:r>
        <w:rPr>
          <w:rFonts w:hint="eastAsia" w:asciiTheme="minorEastAsia" w:hAnsiTheme="minorEastAsia" w:eastAsiaTheme="minorEastAsia" w:cstheme="minorEastAsia"/>
          <w:sz w:val="28"/>
          <w:szCs w:val="28"/>
        </w:rPr>
        <w:t>日，以收到报名邮件为准。</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资格审核：2022年 1</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 月 </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日-1</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月 </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日。</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r>
        <w:rPr>
          <w:rFonts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t>报名文件的组成及顺序按照以下要求提供：</w:t>
      </w:r>
    </w:p>
    <w:p>
      <w:pPr>
        <w:widowControl w:val="0"/>
        <w:ind w:firstLine="420" w:firstLineChars="15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①</w:t>
      </w:r>
      <w:r>
        <w:rPr>
          <w:rFonts w:hint="eastAsia" w:asciiTheme="minorEastAsia" w:hAnsiTheme="minorEastAsia" w:eastAsiaTheme="minorEastAsia" w:cstheme="minorEastAsia"/>
          <w:sz w:val="28"/>
          <w:szCs w:val="28"/>
        </w:rPr>
        <w:t>承运商资格证件资料：有效期内的营业执照、道路运输经营许可证（货运）、公司法人代表身份证、公司自有车辆行驶证及相关保险等资料的复印件；</w:t>
      </w:r>
    </w:p>
    <w:p>
      <w:pPr>
        <w:widowControl w:val="0"/>
        <w:ind w:firstLine="420" w:firstLineChars="15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②</w:t>
      </w:r>
      <w:r>
        <w:rPr>
          <w:rFonts w:hint="eastAsia" w:asciiTheme="minorEastAsia" w:hAnsiTheme="minorEastAsia" w:eastAsiaTheme="minorEastAsia" w:cstheme="minorEastAsia"/>
          <w:sz w:val="28"/>
          <w:szCs w:val="28"/>
        </w:rPr>
        <w:t>运输公司情况简介：</w:t>
      </w:r>
      <w:r>
        <w:rPr>
          <w:rFonts w:hint="eastAsia" w:asciiTheme="minorEastAsia" w:hAnsiTheme="minorEastAsia" w:eastAsiaTheme="minorEastAsia" w:cstheme="minorEastAsia"/>
          <w:color w:val="auto"/>
          <w:spacing w:val="0"/>
          <w:sz w:val="28"/>
          <w:szCs w:val="28"/>
          <w:shd w:val="clear" w:color="auto" w:fill="auto"/>
        </w:rPr>
        <w:t>包括但不限于经营模式、注册资金情况、服务行业和代表客户、优势区域、近年经营业绩等。</w:t>
      </w:r>
    </w:p>
    <w:p>
      <w:pPr>
        <w:widowControl w:val="0"/>
        <w:ind w:firstLine="420" w:firstLineChars="15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③</w:t>
      </w:r>
      <w:r>
        <w:rPr>
          <w:rFonts w:hint="eastAsia" w:asciiTheme="minorEastAsia" w:hAnsiTheme="minorEastAsia" w:eastAsiaTheme="minorEastAsia" w:cstheme="minorEastAsia"/>
          <w:sz w:val="28"/>
          <w:szCs w:val="28"/>
        </w:rPr>
        <w:t>以上资料必须确保清晰无误，确保资料真实、准确、完整。加盖公章后将PDF文档和电子档发至以下指定邮箱。</w:t>
      </w:r>
    </w:p>
    <w:p>
      <w:pPr>
        <w:widowControl w:val="0"/>
        <w:ind w:firstLine="420" w:firstLineChars="150"/>
        <w:jc w:val="both"/>
        <w:rPr>
          <w:rFonts w:hint="eastAsia" w:asciiTheme="minorEastAsia" w:hAnsiTheme="minorEastAsia" w:eastAsiaTheme="minorEastAsia" w:cstheme="minorEastAsia"/>
          <w:sz w:val="28"/>
          <w:szCs w:val="28"/>
        </w:rPr>
      </w:pPr>
    </w:p>
    <w:p>
      <w:pPr>
        <w:widowControl w:val="0"/>
        <w:ind w:firstLine="420" w:firstLineChars="150"/>
        <w:jc w:val="both"/>
        <w:rPr>
          <w:rFonts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正大蛋品（漯河）有限公司物流部：</w:t>
      </w:r>
    </w:p>
    <w:p>
      <w:pPr>
        <w:widowControl w:val="0"/>
        <w:ind w:firstLine="420" w:firstLineChars="15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联系人：班先生</w:t>
      </w:r>
    </w:p>
    <w:p>
      <w:pPr>
        <w:widowControl w:val="0"/>
        <w:ind w:firstLine="420" w:firstLineChars="15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邮箱：</w:t>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"mailto:banqisen@126.com" </w:instrText>
      </w:r>
      <w:r>
        <w:rPr>
          <w:rFonts w:hint="eastAsia" w:asciiTheme="minorEastAsia" w:hAnsiTheme="minorEastAsia" w:eastAsiaTheme="minorEastAsia" w:cstheme="minorEastAsia"/>
          <w:sz w:val="28"/>
          <w:szCs w:val="28"/>
          <w:highlight w:val="none"/>
        </w:rPr>
        <w:fldChar w:fldCharType="separate"/>
      </w:r>
      <w:r>
        <w:rPr>
          <w:rStyle w:val="9"/>
          <w:rFonts w:hint="eastAsia" w:asciiTheme="minorEastAsia" w:hAnsiTheme="minorEastAsia" w:eastAsiaTheme="minorEastAsia" w:cstheme="minorEastAsia"/>
          <w:sz w:val="28"/>
          <w:szCs w:val="28"/>
          <w:highlight w:val="none"/>
        </w:rPr>
        <w:t>banqisen@126.com</w:t>
      </w:r>
      <w:r>
        <w:rPr>
          <w:rFonts w:hint="eastAsia" w:asciiTheme="minorEastAsia" w:hAnsiTheme="minorEastAsia" w:eastAsiaTheme="minorEastAsia" w:cstheme="minorEastAsia"/>
          <w:sz w:val="28"/>
          <w:szCs w:val="28"/>
          <w:highlight w:val="none"/>
        </w:rPr>
        <w:fldChar w:fldCharType="end"/>
      </w:r>
    </w:p>
    <w:p>
      <w:pPr>
        <w:widowControl w:val="0"/>
        <w:ind w:firstLine="420" w:firstLineChars="150"/>
        <w:jc w:val="both"/>
        <w:rPr>
          <w:rFonts w:hint="eastAsia" w:asciiTheme="minorEastAsia" w:hAnsiTheme="minorEastAsia" w:eastAsiaTheme="minorEastAsia" w:cstheme="minorEastAsia"/>
          <w:sz w:val="28"/>
          <w:szCs w:val="28"/>
          <w:highlight w:val="none"/>
        </w:rPr>
      </w:pPr>
    </w:p>
    <w:p>
      <w:pPr>
        <w:widowControl w:val="0"/>
        <w:numPr>
          <w:ilvl w:val="0"/>
          <w:numId w:val="2"/>
        </w:numPr>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投标保证金缴纳：通过资格审核的投标单位及个人，请在 2022年1</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 日前交纳投标保证金（公司开户行及账户见下表），并确保保证金在 1</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日前到达上述账户，否则视同投标无效。</w:t>
      </w:r>
    </w:p>
    <w:p>
      <w:pPr>
        <w:widowControl w:val="0"/>
        <w:numPr>
          <w:ilvl w:val="0"/>
          <w:numId w:val="0"/>
        </w:numPr>
        <w:jc w:val="both"/>
        <w:rPr>
          <w:rFonts w:hint="eastAsia" w:asciiTheme="minorEastAsia" w:hAnsiTheme="minorEastAsia" w:eastAsiaTheme="minorEastAsia" w:cstheme="minorEastAsia"/>
          <w:sz w:val="28"/>
          <w:szCs w:val="28"/>
        </w:rPr>
      </w:pPr>
    </w:p>
    <w:p>
      <w:pPr>
        <w:pStyle w:val="5"/>
        <w:shd w:val="clear" w:color="auto" w:fill="FFFFFF"/>
        <w:spacing w:before="75" w:beforeAutospacing="0" w:after="0" w:afterAutospacing="0"/>
        <w:ind w:right="1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收款人名称：正大蛋业（漯河）有限公司 </w:t>
      </w:r>
    </w:p>
    <w:p>
      <w:pPr>
        <w:pStyle w:val="5"/>
        <w:shd w:val="clear" w:color="auto" w:fill="FFFFFF"/>
        <w:spacing w:before="75" w:beforeAutospacing="0" w:after="0" w:afterAutospacing="0"/>
        <w:ind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收款人账号： 8110701013802170736</w:t>
      </w:r>
    </w:p>
    <w:p>
      <w:pPr>
        <w:pStyle w:val="5"/>
        <w:shd w:val="clear" w:color="auto" w:fill="FFFFFF"/>
        <w:spacing w:before="75" w:beforeAutospacing="0" w:after="0" w:afterAutospacing="0"/>
        <w:ind w:right="12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收款人开户行： 中信银行北京国际大厦支行</w:t>
      </w:r>
    </w:p>
    <w:p>
      <w:pPr>
        <w:pStyle w:val="5"/>
        <w:shd w:val="clear" w:color="auto" w:fill="FFFFFF"/>
        <w:spacing w:before="75" w:beforeAutospacing="0" w:after="0" w:afterAutospacing="0"/>
        <w:ind w:right="1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支付联行号：302100011018</w:t>
      </w:r>
    </w:p>
    <w:p>
      <w:pPr>
        <w:pStyle w:val="5"/>
        <w:shd w:val="clear" w:color="auto" w:fill="FFFFFF"/>
        <w:spacing w:before="75" w:beforeAutospacing="0" w:after="0" w:afterAutospacing="0"/>
        <w:ind w:right="120"/>
        <w:jc w:val="both"/>
        <w:rPr>
          <w:rFonts w:hint="eastAsia" w:asciiTheme="minorEastAsia" w:hAnsiTheme="minorEastAsia" w:eastAsiaTheme="minorEastAsia" w:cstheme="minorEastAsia"/>
          <w:sz w:val="28"/>
          <w:szCs w:val="28"/>
        </w:rPr>
      </w:pP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招标时间：2022年 11 月</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日，开标方式另行通知。</w:t>
      </w:r>
    </w:p>
    <w:p>
      <w:pPr>
        <w:widowControl w:val="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 xml:space="preserve">合同签订时间：2022 年 11 月 </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日-</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日。</w:t>
      </w:r>
    </w:p>
    <w:p>
      <w:pPr>
        <w:widowControl w:val="0"/>
        <w:jc w:val="both"/>
        <w:rPr>
          <w:rFonts w:hint="eastAsia" w:asciiTheme="minorEastAsia" w:hAnsiTheme="minorEastAsia" w:eastAsiaTheme="minorEastAsia" w:cstheme="minorEastAsia"/>
          <w:sz w:val="28"/>
          <w:szCs w:val="28"/>
          <w:lang w:eastAsia="zh-CN"/>
        </w:rPr>
      </w:pP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十一</w:t>
      </w:r>
      <w:r>
        <w:rPr>
          <w:rFonts w:hint="eastAsia" w:asciiTheme="minorEastAsia" w:hAnsiTheme="minorEastAsia" w:eastAsiaTheme="minorEastAsia" w:cstheme="minorEastAsia"/>
          <w:sz w:val="28"/>
          <w:szCs w:val="28"/>
        </w:rPr>
        <w:t>、其它要求</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招标期间凡出现围标、串标、悔标、扰乱投标秩序等，以及贿赂我方招标人员的，没收投标保证金，取消投标资格。</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中标后，未按规定时间足额交纳合同保证金的，均视为悔标行为，没收相应中标客户投标保证金。</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中标人不遵守投标文件的要约、承诺，擅自修改投标文件的内容或在接到中标通知书规定的时间内，借故拖延、拒签合同或未足额交纳合同保证金者，取消该投标人的中标资格并没收投标保证金。</w:t>
      </w:r>
    </w:p>
    <w:p>
      <w:pPr>
        <w:widowControl w:val="0"/>
        <w:jc w:val="both"/>
        <w:rPr>
          <w:rFonts w:asciiTheme="minorEastAsia" w:hAnsiTheme="minorEastAsia" w:eastAsiaTheme="minorEastAsia" w:cstheme="minorEastAsia"/>
          <w:sz w:val="28"/>
          <w:szCs w:val="28"/>
        </w:rPr>
      </w:pP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十二</w:t>
      </w:r>
      <w:r>
        <w:rPr>
          <w:rFonts w:hint="eastAsia" w:asciiTheme="minorEastAsia" w:hAnsiTheme="minorEastAsia" w:eastAsiaTheme="minorEastAsia" w:cstheme="minorEastAsia"/>
          <w:sz w:val="28"/>
          <w:szCs w:val="28"/>
        </w:rPr>
        <w:t>、报名联系方式</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地址：河南省漯河市郾城区淞江路与黄山路交叉口中原银行12楼</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联系人：班先生 18790902295</w:t>
      </w:r>
    </w:p>
    <w:p>
      <w:pPr>
        <w:widowControl w:val="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邮箱：</w:t>
      </w:r>
      <w:r>
        <w:fldChar w:fldCharType="begin"/>
      </w:r>
      <w:r>
        <w:instrText xml:space="preserve"> HYPERLINK "mailto:banqisen@126.com" </w:instrText>
      </w:r>
      <w:r>
        <w:fldChar w:fldCharType="separate"/>
      </w:r>
      <w:r>
        <w:rPr>
          <w:rStyle w:val="9"/>
          <w:rFonts w:hint="eastAsia" w:asciiTheme="minorEastAsia" w:hAnsiTheme="minorEastAsia" w:eastAsiaTheme="minorEastAsia" w:cstheme="minorEastAsia"/>
          <w:sz w:val="28"/>
          <w:szCs w:val="28"/>
        </w:rPr>
        <w:t>banqisen@126.com</w:t>
      </w:r>
      <w:r>
        <w:rPr>
          <w:rStyle w:val="9"/>
          <w:rFonts w:hint="eastAsia" w:asciiTheme="minorEastAsia" w:hAnsiTheme="minorEastAsia" w:eastAsiaTheme="minorEastAsia" w:cstheme="minorEastAsia"/>
          <w:sz w:val="28"/>
          <w:szCs w:val="28"/>
        </w:rPr>
        <w:fldChar w:fldCharType="end"/>
      </w:r>
    </w:p>
    <w:p>
      <w:pPr>
        <w:widowControl w:val="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报名截止时间：2022年10月</w:t>
      </w:r>
      <w:r>
        <w:rPr>
          <w:rFonts w:hint="eastAsia" w:asciiTheme="minorEastAsia" w:hAnsiTheme="minorEastAsia" w:eastAsiaTheme="minorEastAsia" w:cstheme="minorEastAsia"/>
          <w:sz w:val="28"/>
          <w:szCs w:val="28"/>
          <w:lang w:val="en-US" w:eastAsia="zh-CN"/>
        </w:rPr>
        <w:t>31</w:t>
      </w:r>
      <w:r>
        <w:rPr>
          <w:rFonts w:hint="eastAsia" w:asciiTheme="minorEastAsia" w:hAnsiTheme="minorEastAsia" w:eastAsiaTheme="minorEastAsia" w:cstheme="minorEastAsia"/>
          <w:sz w:val="28"/>
          <w:szCs w:val="28"/>
        </w:rPr>
        <w:t>日</w:t>
      </w:r>
    </w:p>
    <w:p>
      <w:pPr>
        <w:pStyle w:val="5"/>
        <w:shd w:val="clear" w:color="auto" w:fill="FFFFFF"/>
        <w:spacing w:before="75" w:beforeAutospacing="0" w:after="0" w:afterAutospacing="0"/>
        <w:ind w:right="120"/>
        <w:jc w:val="both"/>
        <w:rPr>
          <w:rFonts w:hint="eastAsia" w:asciiTheme="minorEastAsia" w:hAnsiTheme="minorEastAsia" w:eastAsiaTheme="minorEastAsia" w:cstheme="minorEastAsia"/>
          <w:sz w:val="28"/>
          <w:szCs w:val="28"/>
        </w:rPr>
      </w:pPr>
    </w:p>
    <w:p>
      <w:pPr>
        <w:pStyle w:val="5"/>
        <w:shd w:val="clear" w:color="auto" w:fill="FFFFFF"/>
        <w:spacing w:before="75" w:beforeAutospacing="0" w:after="0" w:afterAutospacing="0"/>
        <w:ind w:right="120"/>
        <w:jc w:val="both"/>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widowControl w:val="0"/>
        <w:numPr>
          <w:ilvl w:val="0"/>
          <w:numId w:val="0"/>
        </w:numPr>
        <w:ind w:firstLine="560" w:firstLineChars="200"/>
        <w:jc w:val="both"/>
        <w:rPr>
          <w:rFonts w:hint="eastAsia" w:asciiTheme="minorEastAsia" w:hAnsiTheme="minorEastAsia" w:eastAsiaTheme="minorEastAsia" w:cstheme="minorEastAsia"/>
          <w:sz w:val="28"/>
          <w:szCs w:val="28"/>
          <w:lang w:val="en-US" w:eastAsia="zh-CN"/>
        </w:rPr>
      </w:pPr>
    </w:p>
    <w:sectPr>
      <w:headerReference r:id="rId3" w:type="default"/>
      <w:footerReference r:id="rId4" w:type="default"/>
      <w:pgSz w:w="11905" w:h="16837"/>
      <w:pgMar w:top="2120" w:right="1440" w:bottom="1440" w:left="1723" w:header="964" w:footer="1020"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10</w:t>
                          </w:r>
                          <w:r>
                            <w:rPr>
                              <w:rFonts w:hint="eastAsia" w:eastAsia="宋体"/>
                              <w:lang w:eastAsia="zh-CN"/>
                            </w:rPr>
                            <w:fldChar w:fldCharType="end"/>
                          </w:r>
                          <w:r>
                            <w:rPr>
                              <w:rFonts w:hint="eastAsia" w:eastAsia="宋体"/>
                              <w:lang w:eastAsia="zh-CN"/>
                            </w:rPr>
                            <w:t xml:space="preserve"> 页</w:t>
                          </w: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XKTBvgAQAAuQMAAA4AAAAA&#10;AAAAAQAgAAAAHgEAAGRycy9lMm9Eb2MueG1sUEsFBgAAAAAGAAYAWQEAAHAFAAAAAA==&#10;">
              <v:fill on="f" focussize="0,0"/>
              <v:stroke on="f"/>
              <v:imagedata o:title=""/>
              <o:lock v:ext="edit" aspectratio="f"/>
              <v:textbox inset="0mm,0mm,0mm,0mm" style="mso-fit-shape-to-text:t;">
                <w:txbxContent>
                  <w:p>
                    <w:pPr>
                      <w:pStyle w:val="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10</w:t>
                    </w:r>
                    <w:r>
                      <w:rPr>
                        <w:rFonts w:hint="eastAsia" w:eastAsia="宋体"/>
                        <w:lang w:eastAsia="zh-CN"/>
                      </w:rPr>
                      <w:fldChar w:fldCharType="end"/>
                    </w:r>
                    <w:r>
                      <w:rPr>
                        <w:rFonts w:hint="eastAsia" w:eastAsia="宋体"/>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44"/>
      </w:rPr>
      <mc:AlternateContent>
        <mc:Choice Requires="wps">
          <w:drawing>
            <wp:anchor distT="0" distB="0" distL="114300" distR="114300" simplePos="0" relativeHeight="251660288" behindDoc="0" locked="0" layoutInCell="1" allowOverlap="1">
              <wp:simplePos x="0" y="0"/>
              <wp:positionH relativeFrom="column">
                <wp:posOffset>-34925</wp:posOffset>
              </wp:positionH>
              <wp:positionV relativeFrom="paragraph">
                <wp:posOffset>448945</wp:posOffset>
              </wp:positionV>
              <wp:extent cx="5640070" cy="15875"/>
              <wp:effectExtent l="0" t="4445" r="17780" b="8255"/>
              <wp:wrapNone/>
              <wp:docPr id="4" name="直接连接符 4"/>
              <wp:cNvGraphicFramePr/>
              <a:graphic xmlns:a="http://schemas.openxmlformats.org/drawingml/2006/main">
                <a:graphicData uri="http://schemas.microsoft.com/office/word/2010/wordprocessingShape">
                  <wps:wsp>
                    <wps:cNvCnPr/>
                    <wps:spPr>
                      <a:xfrm flipV="1">
                        <a:off x="0" y="0"/>
                        <a:ext cx="5640070" cy="15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75pt;margin-top:35.35pt;height:1.25pt;width:444.1pt;z-index:251660288;mso-width-relative:page;mso-height-relative:page;" filled="f" stroked="t" coordsize="21600,21600" o:gfxdata="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hl9o9cAAAAI&#10;AQAADwAAAAAAAAABACAAAAAiAAAAZHJzL2Rvd25yZXYueG1sUEsBAhQAFAAAAAgAh07iQG1l427k&#10;AQAAqAMAAA4AAAAAAAAAAQAgAAAAJgEAAGRycy9lMm9Eb2MueG1sUEsFBgAAAAAGAAYAWQEAAHwF&#10;AAAAAA==&#10;">
              <v:fill on="f" focussize="0,0"/>
              <v:stroke color="#000000 [3213]" joinstyle="round"/>
              <v:imagedata o:title=""/>
              <o:lock v:ext="edit" aspectratio="f"/>
            </v:line>
          </w:pict>
        </mc:Fallback>
      </mc:AlternateContent>
    </w:r>
    <w:r>
      <w:drawing>
        <wp:inline distT="0" distB="0" distL="114300" distR="114300">
          <wp:extent cx="5598795" cy="467995"/>
          <wp:effectExtent l="0" t="0" r="0" b="6985"/>
          <wp:docPr id="13" name="图片 12" descr="公司文件标头（黑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公司文件标头（黑白）"/>
                  <pic:cNvPicPr>
                    <a:picLocks noChangeAspect="1"/>
                  </pic:cNvPicPr>
                </pic:nvPicPr>
                <pic:blipFill>
                  <a:blip r:embed="rId1"/>
                  <a:stretch>
                    <a:fillRect/>
                  </a:stretch>
                </pic:blipFill>
                <pic:spPr>
                  <a:xfrm>
                    <a:off x="0" y="0"/>
                    <a:ext cx="5598795" cy="4679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2387E"/>
    <w:multiLevelType w:val="singleLevel"/>
    <w:tmpl w:val="13E2387E"/>
    <w:lvl w:ilvl="0" w:tentative="0">
      <w:start w:val="4"/>
      <w:numFmt w:val="decimal"/>
      <w:lvlText w:val="%1."/>
      <w:lvlJc w:val="left"/>
      <w:pPr>
        <w:tabs>
          <w:tab w:val="left" w:pos="312"/>
        </w:tabs>
      </w:pPr>
    </w:lvl>
  </w:abstractNum>
  <w:abstractNum w:abstractNumId="1">
    <w:nsid w:val="794C2298"/>
    <w:multiLevelType w:val="multilevel"/>
    <w:tmpl w:val="794C229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YjcwMmUyM2M0ZGNmMDBlNzA2Nzg0MjhjYjYwYTYifQ=="/>
  </w:docVars>
  <w:rsids>
    <w:rsidRoot w:val="00000000"/>
    <w:rsid w:val="00C12DE3"/>
    <w:rsid w:val="06E635A4"/>
    <w:rsid w:val="071579E5"/>
    <w:rsid w:val="09075A53"/>
    <w:rsid w:val="09D771D4"/>
    <w:rsid w:val="0AD025A1"/>
    <w:rsid w:val="0B574A70"/>
    <w:rsid w:val="0BC26A88"/>
    <w:rsid w:val="0CDE2F06"/>
    <w:rsid w:val="0D50049E"/>
    <w:rsid w:val="0D9F541B"/>
    <w:rsid w:val="0E0F1632"/>
    <w:rsid w:val="0EC20452"/>
    <w:rsid w:val="0ED65CAC"/>
    <w:rsid w:val="112A0DF3"/>
    <w:rsid w:val="11867E5D"/>
    <w:rsid w:val="11CE5360"/>
    <w:rsid w:val="124B1B5D"/>
    <w:rsid w:val="12526455"/>
    <w:rsid w:val="13214A47"/>
    <w:rsid w:val="143C414C"/>
    <w:rsid w:val="14E54F98"/>
    <w:rsid w:val="16B74615"/>
    <w:rsid w:val="16FF501E"/>
    <w:rsid w:val="17045380"/>
    <w:rsid w:val="17DE0B6A"/>
    <w:rsid w:val="19FE0E0A"/>
    <w:rsid w:val="1A6D56C4"/>
    <w:rsid w:val="1BF260EF"/>
    <w:rsid w:val="1C584604"/>
    <w:rsid w:val="1D5C74C4"/>
    <w:rsid w:val="1DE71C83"/>
    <w:rsid w:val="2444591B"/>
    <w:rsid w:val="26477ACA"/>
    <w:rsid w:val="29A8468C"/>
    <w:rsid w:val="2A41271B"/>
    <w:rsid w:val="2AA44A58"/>
    <w:rsid w:val="2C104498"/>
    <w:rsid w:val="2DCA0C7A"/>
    <w:rsid w:val="2F0B779C"/>
    <w:rsid w:val="2F8C4439"/>
    <w:rsid w:val="31FA5C8F"/>
    <w:rsid w:val="328C35E1"/>
    <w:rsid w:val="32FC6B68"/>
    <w:rsid w:val="347B2CCE"/>
    <w:rsid w:val="348F1C19"/>
    <w:rsid w:val="34A8607F"/>
    <w:rsid w:val="357B7C16"/>
    <w:rsid w:val="35A12950"/>
    <w:rsid w:val="35FF71F7"/>
    <w:rsid w:val="383C7173"/>
    <w:rsid w:val="39CB71E3"/>
    <w:rsid w:val="3C090BBF"/>
    <w:rsid w:val="3C4C2B3D"/>
    <w:rsid w:val="3C6E27B6"/>
    <w:rsid w:val="3DA05553"/>
    <w:rsid w:val="3EB5502E"/>
    <w:rsid w:val="4105038D"/>
    <w:rsid w:val="412F10C8"/>
    <w:rsid w:val="431952C1"/>
    <w:rsid w:val="437C5721"/>
    <w:rsid w:val="43D45F57"/>
    <w:rsid w:val="454B3FF6"/>
    <w:rsid w:val="4587183B"/>
    <w:rsid w:val="4A6873F9"/>
    <w:rsid w:val="4B6D116B"/>
    <w:rsid w:val="4D461533"/>
    <w:rsid w:val="4E197388"/>
    <w:rsid w:val="4E2B5295"/>
    <w:rsid w:val="4F4E12B3"/>
    <w:rsid w:val="4F5D15A3"/>
    <w:rsid w:val="4F940BB4"/>
    <w:rsid w:val="50103372"/>
    <w:rsid w:val="50B60EBE"/>
    <w:rsid w:val="51167BAE"/>
    <w:rsid w:val="52364885"/>
    <w:rsid w:val="5253273C"/>
    <w:rsid w:val="52666914"/>
    <w:rsid w:val="52891DCF"/>
    <w:rsid w:val="54436729"/>
    <w:rsid w:val="55256612"/>
    <w:rsid w:val="57030BD5"/>
    <w:rsid w:val="579932E7"/>
    <w:rsid w:val="57B63AAC"/>
    <w:rsid w:val="57CC71B3"/>
    <w:rsid w:val="587C0084"/>
    <w:rsid w:val="588C6C83"/>
    <w:rsid w:val="58A67A6A"/>
    <w:rsid w:val="5D79399F"/>
    <w:rsid w:val="5E453881"/>
    <w:rsid w:val="5F204400"/>
    <w:rsid w:val="65F52031"/>
    <w:rsid w:val="67404789"/>
    <w:rsid w:val="674F1AFE"/>
    <w:rsid w:val="69482477"/>
    <w:rsid w:val="6A4A62AF"/>
    <w:rsid w:val="6AC9305E"/>
    <w:rsid w:val="6B7B6B34"/>
    <w:rsid w:val="6C7D68DC"/>
    <w:rsid w:val="6CE669BB"/>
    <w:rsid w:val="6D6811FF"/>
    <w:rsid w:val="6EC95E08"/>
    <w:rsid w:val="6EF2422C"/>
    <w:rsid w:val="6F530C75"/>
    <w:rsid w:val="702817D7"/>
    <w:rsid w:val="71524837"/>
    <w:rsid w:val="72C2584A"/>
    <w:rsid w:val="748A7DE8"/>
    <w:rsid w:val="74CE11E0"/>
    <w:rsid w:val="759E3B4B"/>
    <w:rsid w:val="78056103"/>
    <w:rsid w:val="78160310"/>
    <w:rsid w:val="78177BE5"/>
    <w:rsid w:val="78411105"/>
    <w:rsid w:val="7938769A"/>
    <w:rsid w:val="7A717DCF"/>
    <w:rsid w:val="7A827259"/>
    <w:rsid w:val="7DB14637"/>
    <w:rsid w:val="7E8D6E52"/>
    <w:rsid w:val="7F233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styleId="10">
    <w:name w:val="footnote reference"/>
    <w:semiHidden/>
    <w:unhideWhenUsed/>
    <w:qFormat/>
    <w:uiPriority w:val="0"/>
    <w:rPr>
      <w:vertAlign w:val="superscript"/>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3599</Words>
  <Characters>4242</Characters>
  <TotalTime>11</TotalTime>
  <ScaleCrop>false</ScaleCrop>
  <LinksUpToDate>false</LinksUpToDate>
  <CharactersWithSpaces>4278</CharactersWithSpaces>
  <Application>WPS Office_11.1.0.12598_F1E327BC-269C-435d-A152-05C5408002CA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2019-02-24T08:53:00Z</dcterms:created>
  <dc:creator>静日追风</dc:creator>
  <cp:lastModifiedBy>开心就笑一下</cp:lastModifiedBy>
  <cp:lastPrinted>2021-02-21T03:33:00Z</cp:lastPrinted>
  <dcterms:modified xsi:type="dcterms:W3CDTF">2022-10-27T02:23:42Z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F1432B0915104425B80E65B2D25C58A5</vt:lpwstr>
  </property>
</Properties>
</file>