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/>
        <w:jc w:val="center"/>
        <w:textAlignment w:val="auto"/>
        <w:outlineLvl w:val="9"/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5641340</wp:posOffset>
            </wp:positionH>
            <wp:positionV relativeFrom="paragraph">
              <wp:posOffset>-829310</wp:posOffset>
            </wp:positionV>
            <wp:extent cx="603250" cy="579755"/>
            <wp:effectExtent l="0" t="0" r="6350" b="10795"/>
            <wp:wrapSquare wrapText="bothSides"/>
            <wp:docPr id="18" name="图片 1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7" descr="logo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579755"/>
                    </a:xfrm>
                    <a:prstGeom prst="rect">
                      <a:avLst/>
                    </a:prstGeom>
                    <a:effectLst/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/>
          <w:b/>
          <w:bCs/>
          <w:sz w:val="15"/>
          <w:szCs w:val="15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2022</w:t>
      </w:r>
      <w:r>
        <w:rPr>
          <w:rFonts w:hint="eastAsia"/>
          <w:b/>
          <w:bCs/>
          <w:sz w:val="52"/>
          <w:szCs w:val="52"/>
          <w:lang w:val="en-US" w:eastAsia="zh-CN"/>
        </w:rPr>
        <w:t>-2023</w:t>
      </w:r>
      <w:r>
        <w:rPr>
          <w:rFonts w:hint="eastAsia"/>
          <w:b/>
          <w:bCs/>
          <w:sz w:val="52"/>
          <w:szCs w:val="52"/>
        </w:rPr>
        <w:t>年</w:t>
      </w:r>
      <w:r>
        <w:rPr>
          <w:rFonts w:hint="eastAsia"/>
          <w:b/>
          <w:bCs/>
          <w:sz w:val="52"/>
          <w:szCs w:val="52"/>
          <w:lang w:val="en-US" w:eastAsia="zh-CN"/>
        </w:rPr>
        <w:t>度广州、中山至惠州线路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物流运输项目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100"/>
        <w:jc w:val="both"/>
        <w:textAlignment w:val="auto"/>
        <w:rPr>
          <w:rFonts w:hint="eastAsia"/>
          <w:b/>
          <w:bCs/>
          <w:sz w:val="72"/>
          <w:szCs w:val="72"/>
        </w:rPr>
      </w:pPr>
    </w:p>
    <w:p>
      <w:pPr>
        <w:ind w:firstLine="3614" w:firstLineChars="500"/>
        <w:jc w:val="both"/>
        <w:rPr>
          <w:rFonts w:hint="eastAsia"/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招</w:t>
      </w:r>
    </w:p>
    <w:p>
      <w:pPr>
        <w:ind w:firstLine="2891" w:firstLineChars="400"/>
        <w:jc w:val="both"/>
        <w:rPr>
          <w:rFonts w:hint="eastAsia"/>
          <w:b/>
          <w:bCs/>
          <w:sz w:val="72"/>
          <w:szCs w:val="72"/>
        </w:rPr>
      </w:pPr>
    </w:p>
    <w:p>
      <w:pPr>
        <w:ind w:firstLine="3614" w:firstLineChars="500"/>
        <w:jc w:val="both"/>
        <w:rPr>
          <w:rFonts w:hint="eastAsia"/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标</w:t>
      </w:r>
    </w:p>
    <w:p>
      <w:pPr>
        <w:ind w:firstLine="2891" w:firstLineChars="400"/>
        <w:jc w:val="both"/>
        <w:rPr>
          <w:rFonts w:hint="eastAsia"/>
          <w:b/>
          <w:bCs/>
          <w:sz w:val="72"/>
          <w:szCs w:val="72"/>
        </w:rPr>
      </w:pPr>
    </w:p>
    <w:p>
      <w:pPr>
        <w:ind w:firstLine="3614" w:firstLineChars="500"/>
        <w:jc w:val="both"/>
        <w:rPr>
          <w:rFonts w:hint="eastAsia"/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公</w:t>
      </w:r>
    </w:p>
    <w:p>
      <w:pPr>
        <w:ind w:firstLine="2891" w:firstLineChars="400"/>
        <w:jc w:val="both"/>
        <w:rPr>
          <w:rFonts w:hint="eastAsia"/>
          <w:b/>
          <w:bCs/>
          <w:sz w:val="72"/>
          <w:szCs w:val="72"/>
        </w:rPr>
      </w:pPr>
    </w:p>
    <w:p>
      <w:pPr>
        <w:ind w:firstLine="3614" w:firstLineChars="500"/>
        <w:jc w:val="both"/>
        <w:rPr>
          <w:rFonts w:hint="eastAsia"/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</w:rPr>
        <w:t>告</w:t>
      </w:r>
    </w:p>
    <w:p>
      <w:pPr>
        <w:ind w:firstLine="2891" w:firstLineChars="400"/>
        <w:jc w:val="both"/>
        <w:rPr>
          <w:rFonts w:hint="eastAsia"/>
          <w:b/>
          <w:bCs/>
          <w:sz w:val="72"/>
          <w:szCs w:val="72"/>
        </w:rPr>
      </w:pP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项目类别：运输类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项目编码：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>2022GZKY001</w:t>
      </w:r>
    </w:p>
    <w:p>
      <w:pPr>
        <w:jc w:val="both"/>
        <w:rPr>
          <w:rFonts w:hint="eastAsia" w:ascii="宋体" w:hAnsi="宋体" w:eastAsia="宋体" w:cs="宋体"/>
          <w:b/>
          <w:bCs/>
          <w:sz w:val="32"/>
          <w:szCs w:val="32"/>
          <w:u w:val="single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项目名称：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>2022-2023年度广州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>、中山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>至惠州线路物流运输项目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10" w:leftChars="0" w:firstLineChars="0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项目公告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广州市康远物联科技有限公司，根据《中华人民共和国招标投标法》、《中华人民共和国招标投标法实施条例》等有关规定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本着 “公平、公正、公开”的原则，决定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对部分</w:t>
      </w:r>
      <w:r>
        <w:rPr>
          <w:rFonts w:hint="eastAsia" w:ascii="宋体" w:hAnsi="宋体" w:eastAsia="宋体" w:cs="宋体"/>
          <w:sz w:val="28"/>
          <w:szCs w:val="28"/>
        </w:rPr>
        <w:t>运输业务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项目</w:t>
      </w:r>
      <w:r>
        <w:rPr>
          <w:rFonts w:hint="eastAsia" w:ascii="宋体" w:hAnsi="宋体" w:eastAsia="宋体" w:cs="宋体"/>
          <w:sz w:val="28"/>
          <w:szCs w:val="28"/>
        </w:rPr>
        <w:t>公开招标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采购</w:t>
      </w:r>
      <w:r>
        <w:rPr>
          <w:rFonts w:hint="eastAsia" w:ascii="宋体" w:hAnsi="宋体" w:eastAsia="宋体" w:cs="宋体"/>
          <w:sz w:val="28"/>
          <w:szCs w:val="28"/>
        </w:rPr>
        <w:t>，项目资金来自企业自筹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</w:rPr>
        <w:t>欢迎在中国境内注册、具有合法资质的单位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或个体</w:t>
      </w:r>
      <w:r>
        <w:rPr>
          <w:rFonts w:hint="eastAsia" w:ascii="宋体" w:hAnsi="宋体" w:eastAsia="宋体" w:cs="宋体"/>
          <w:sz w:val="28"/>
          <w:szCs w:val="28"/>
        </w:rPr>
        <w:t>参加投标。现将相关招标事宜公布如下：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报名截止时间：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2022 年 08 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8"/>
          <w:szCs w:val="28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日 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18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:00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报名形式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：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报名及采购文件售价：人民币100元（壹佰元），请汇入公司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银行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账户</w:t>
      </w:r>
      <w:r>
        <w:rPr>
          <w:rFonts w:hint="eastAsia" w:ascii="宋体" w:hAnsi="宋体" w:cs="宋体"/>
          <w:b w:val="0"/>
          <w:bCs w:val="0"/>
          <w:sz w:val="28"/>
          <w:szCs w:val="28"/>
          <w:lang w:val="en-US" w:eastAsia="zh-CN"/>
        </w:rPr>
        <w:t>，汇款备注：标书费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。成功办理报名的供应商可到现场或者电话/邮件方式联系我司工作人员，分发招标文件。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报名提供资料：营业执照（盖章）、道路运输许可证（盖章）、授权委托书（盖章）、车辆行驶证，个体报名具体资料请联系招标联系人，可通过扫描发送邮件电子版或者纸质邮寄至报名地址。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（3）报名地址：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广州市南沙区东涌镇骏马大道19号自编1栋4#701室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联系方式：冯小姐：13557159863 张先生13760708478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instrText xml:space="preserve"> HYPERLINK "mailto:邮箱1572953422@qq.com" </w:instrTex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fldChar w:fldCharType="separate"/>
      </w:r>
      <w:r>
        <w:rPr>
          <w:rStyle w:val="7"/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邮箱1572953422@qq.com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fldChar w:fldCharType="end"/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招标时间：拟定于2022年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8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月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  <w:lang w:val="en-US" w:eastAsia="zh-CN"/>
        </w:rPr>
        <w:t xml:space="preserve"> 5 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日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 xml:space="preserve"> 上午10:00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（如有变化另行通知）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4、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招标地点：广州市南沙区东涌镇骏马大道19号自编1栋4#701室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二、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招标内容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招标运输线路详见</w:t>
      </w:r>
      <w:r>
        <w:rPr>
          <w:rFonts w:hint="eastAsia" w:ascii="宋体" w:hAnsi="宋体" w:cs="宋体"/>
          <w:b w:val="0"/>
          <w:bCs w:val="0"/>
          <w:sz w:val="28"/>
          <w:szCs w:val="28"/>
          <w:lang w:eastAsia="zh-CN"/>
        </w:rPr>
        <w:t>标书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、投标人要求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1、报名资格：有诚意合作的单位和个人，均可报名，每家投标单位只允许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人（自然人、法人或受托人）参加投标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报名企业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/个人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征信正常，</w:t>
      </w:r>
      <w:r>
        <w:rPr>
          <w:rFonts w:hint="eastAsia" w:ascii="宋体" w:hAnsi="宋体" w:eastAsia="宋体" w:cs="宋体"/>
          <w:sz w:val="28"/>
          <w:szCs w:val="28"/>
        </w:rPr>
        <w:t>近3年内无犯罪记录，应秉持诚实守信的原则，公平、公正、公开参与竞标，招标现场不得串标、弄虚作假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28"/>
        </w:rPr>
        <w:t>、所有参与投标的客户投标前须具有开票资质，原则上中标后不得因为开票原因变更合同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4、中标人中标后，履约期间务必购买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道路运输货物保险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5、供应商服务车辆必须具备有移动或固定的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G7 GPS监控设备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、项目概况与招标范围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本项目为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b/>
          <w:bCs/>
          <w:sz w:val="28"/>
          <w:szCs w:val="28"/>
          <w:u w:val="single"/>
        </w:rPr>
        <w:t>广州市康远物联科技有限公司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>2022-2023年度广州</w:t>
      </w:r>
      <w:r>
        <w:rPr>
          <w:rFonts w:hint="eastAsia" w:ascii="宋体" w:hAnsi="宋体" w:cs="宋体"/>
          <w:b/>
          <w:bCs/>
          <w:sz w:val="32"/>
          <w:szCs w:val="32"/>
          <w:u w:val="single"/>
          <w:lang w:val="en-US" w:eastAsia="zh-CN"/>
        </w:rPr>
        <w:t>、中山</w:t>
      </w:r>
      <w:r>
        <w:rPr>
          <w:rFonts w:hint="eastAsia" w:ascii="宋体" w:hAnsi="宋体" w:eastAsia="宋体" w:cs="宋体"/>
          <w:b/>
          <w:bCs/>
          <w:sz w:val="32"/>
          <w:szCs w:val="32"/>
          <w:u w:val="single"/>
          <w:lang w:val="en-US" w:eastAsia="zh-CN"/>
        </w:rPr>
        <w:t>至惠州线路物流运输项目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入围供应商家数：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1-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3、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合作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限期：自合同签订之日起至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2023年3月,后视运作情况决定是否续约；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、投标须知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1、招标流程：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现场招标</w:t>
      </w:r>
      <w:r>
        <w:rPr>
          <w:rFonts w:hint="eastAsia" w:ascii="宋体" w:hAnsi="宋体" w:eastAsia="宋体" w:cs="宋体"/>
          <w:sz w:val="28"/>
          <w:szCs w:val="28"/>
        </w:rPr>
        <w:t>实行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三</w:t>
      </w:r>
      <w:r>
        <w:rPr>
          <w:rFonts w:hint="eastAsia" w:ascii="宋体" w:hAnsi="宋体" w:eastAsia="宋体" w:cs="宋体"/>
          <w:sz w:val="28"/>
          <w:szCs w:val="28"/>
        </w:rPr>
        <w:t>轮报价，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每次报价价格不能高于上轮报价，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第一轮报价后，设定拦标价，然后</w:t>
      </w:r>
      <w:r>
        <w:rPr>
          <w:rFonts w:hint="eastAsia" w:ascii="宋体" w:hAnsi="宋体" w:eastAsia="宋体" w:cs="宋体"/>
          <w:sz w:val="28"/>
          <w:szCs w:val="28"/>
        </w:rPr>
        <w:t>进行二轮报价，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第二轮报价后取价格最低前三名进行第三轮议价</w:t>
      </w:r>
      <w:r>
        <w:rPr>
          <w:rFonts w:hint="eastAsia" w:ascii="宋体" w:hAnsi="宋体" w:eastAsia="宋体" w:cs="宋体"/>
          <w:sz w:val="28"/>
          <w:szCs w:val="28"/>
        </w:rPr>
        <w:t>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招标方将综合价格和线路的实际运作能力公布最终中标方。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投标</w:t>
      </w:r>
      <w:r>
        <w:rPr>
          <w:rFonts w:hint="eastAsia" w:ascii="宋体" w:hAnsi="宋体" w:eastAsia="宋体" w:cs="宋体"/>
          <w:sz w:val="28"/>
          <w:szCs w:val="28"/>
        </w:rPr>
        <w:t>保证金：￥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10000.0（壹万元整）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；</w:t>
      </w:r>
      <w:r>
        <w:rPr>
          <w:rFonts w:hint="eastAsia" w:ascii="宋体" w:hAnsi="宋体" w:eastAsia="宋体" w:cs="宋体"/>
          <w:sz w:val="28"/>
          <w:szCs w:val="28"/>
        </w:rPr>
        <w:t>参加投标的客户需先交纳保证金，投标保证金逾期未到账或不足者不得参与招标；中标客户，投标保证金转为合同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履约</w:t>
      </w:r>
      <w:r>
        <w:rPr>
          <w:rFonts w:hint="eastAsia" w:ascii="宋体" w:hAnsi="宋体" w:eastAsia="宋体" w:cs="宋体"/>
          <w:sz w:val="28"/>
          <w:szCs w:val="28"/>
        </w:rPr>
        <w:t>保证金；未中标的客户，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15</w:t>
      </w:r>
      <w:r>
        <w:rPr>
          <w:rFonts w:hint="eastAsia" w:ascii="宋体" w:hAnsi="宋体" w:eastAsia="宋体" w:cs="宋体"/>
          <w:sz w:val="28"/>
          <w:szCs w:val="28"/>
        </w:rPr>
        <w:t>日内退还投标保证金，保证金不计利息。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3、投标人需要携带公章/合同章现场签章确定报价，需要现场测算的可以携带笔记本电脑。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投标保证金缴交账户信息如下: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户 名：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u w:val="single"/>
        </w:rPr>
        <w:t>广州市康远物联科技有限公司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帐 号：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644469350268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开户行：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>中国银行股份有限公司广州同福路支行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康远物联</w:t>
      </w:r>
      <w:r>
        <w:rPr>
          <w:rFonts w:hint="eastAsia" w:ascii="宋体" w:hAnsi="宋体" w:eastAsia="宋体" w:cs="宋体"/>
          <w:sz w:val="28"/>
          <w:szCs w:val="28"/>
        </w:rPr>
        <w:t>在标书中提供参考运量和参考里程，供运输商投标参考。合同期间运量以实际发货量为准；结算里程按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康远物联</w:t>
      </w:r>
      <w:r>
        <w:rPr>
          <w:rFonts w:hint="eastAsia" w:ascii="宋体" w:hAnsi="宋体" w:eastAsia="宋体" w:cs="宋体"/>
          <w:sz w:val="28"/>
          <w:szCs w:val="28"/>
        </w:rPr>
        <w:t>提供里程为准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28"/>
        </w:rPr>
        <w:t>、中标客户不遵守投标文件的要约、承诺，擅自修改投标文件的内容或在接到中标通知书规定的时间内，未足额交纳合同保证金、签订《运输合同》的，将没收该投标人在对应公司的投标保证金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、合同履行：未经招标方同意，中标方不得将自己中标的业务转让给其他单位或个人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运作</w:t>
      </w:r>
      <w:r>
        <w:rPr>
          <w:rFonts w:hint="eastAsia" w:ascii="宋体" w:hAnsi="宋体" w:eastAsia="宋体" w:cs="宋体"/>
          <w:sz w:val="28"/>
          <w:szCs w:val="28"/>
        </w:rPr>
        <w:t>；客户签订合同后未能履行合同的，按合同规定进行违约考核或列入黑名单，具体以合同约定为准。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、疫情防控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1、</w:t>
      </w:r>
      <w:r>
        <w:rPr>
          <w:rFonts w:hint="eastAsia" w:ascii="宋体" w:hAnsi="宋体" w:eastAsia="宋体" w:cs="宋体"/>
          <w:sz w:val="28"/>
          <w:szCs w:val="28"/>
        </w:rPr>
        <w:t>人员控制：一个客户只允许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两</w:t>
      </w:r>
      <w:r>
        <w:rPr>
          <w:rFonts w:hint="eastAsia" w:ascii="宋体" w:hAnsi="宋体" w:eastAsia="宋体" w:cs="宋体"/>
          <w:sz w:val="28"/>
          <w:szCs w:val="28"/>
        </w:rPr>
        <w:t>人进公司参与投标。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2、投标客户进入招标现场前需正确佩戴口罩、测量体温，出示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48小时</w:t>
      </w:r>
      <w:r>
        <w:rPr>
          <w:rFonts w:hint="eastAsia" w:ascii="宋体" w:hAnsi="宋体" w:eastAsia="宋体" w:cs="宋体"/>
          <w:sz w:val="28"/>
          <w:szCs w:val="28"/>
        </w:rPr>
        <w:t>健康码、行程码，填写《外来人员检查登记表》。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bidi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>
      <w:pPr>
        <w:bidi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广州市康远物联科技有限公司</w:t>
      </w:r>
    </w:p>
    <w:p>
      <w:pPr>
        <w:bidi w:val="0"/>
        <w:ind w:firstLine="5040" w:firstLineChars="1800"/>
        <w:jc w:val="left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2022年7月28日</w:t>
      </w:r>
    </w:p>
    <w:p>
      <w:pPr>
        <w:bidi w:val="0"/>
        <w:jc w:val="left"/>
        <w:rPr>
          <w:lang w:val="en-US" w:eastAsia="zh-CN"/>
        </w:rPr>
      </w:pPr>
    </w:p>
    <w:sectPr>
      <w:footerReference r:id="rId3" w:type="default"/>
      <w:pgSz w:w="11906" w:h="16838"/>
      <w:pgMar w:top="1440" w:right="1706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sz w:val="16"/>
        <w:szCs w:val="22"/>
        <w:lang w:val="en-US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C6691A"/>
    <w:multiLevelType w:val="singleLevel"/>
    <w:tmpl w:val="ABC6691A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abstractNum w:abstractNumId="1">
    <w:nsid w:val="675C6EBD"/>
    <w:multiLevelType w:val="singleLevel"/>
    <w:tmpl w:val="675C6EBD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7B1AF26F"/>
    <w:multiLevelType w:val="singleLevel"/>
    <w:tmpl w:val="7B1AF26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2MzEzMWFkY2RkYWI0NzEzYWM4MmZkYzQ3NmI1MTAifQ=="/>
  </w:docVars>
  <w:rsids>
    <w:rsidRoot w:val="12527042"/>
    <w:rsid w:val="102C0B4D"/>
    <w:rsid w:val="12527042"/>
    <w:rsid w:val="219E6AFD"/>
    <w:rsid w:val="29BB71A4"/>
    <w:rsid w:val="48773CD1"/>
    <w:rsid w:val="56FE0232"/>
    <w:rsid w:val="5B95382D"/>
    <w:rsid w:val="5F9D095F"/>
    <w:rsid w:val="62E62232"/>
    <w:rsid w:val="6C313D84"/>
    <w:rsid w:val="6C507D57"/>
    <w:rsid w:val="6D535020"/>
    <w:rsid w:val="749A6305"/>
    <w:rsid w:val="758C5C3C"/>
    <w:rsid w:val="77DB0F12"/>
    <w:rsid w:val="78D0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1446</Words>
  <Characters>1574</Characters>
  <Lines>0</Lines>
  <Paragraphs>0</Paragraphs>
  <TotalTime>21</TotalTime>
  <ScaleCrop>false</ScaleCrop>
  <LinksUpToDate>false</LinksUpToDate>
  <CharactersWithSpaces>1624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2019-11-06T03:17:00Z</dcterms:created>
  <dc:creator>袁丽霞</dc:creator>
  <cp:lastModifiedBy>WPS_1635934460</cp:lastModifiedBy>
  <cp:lastPrinted>2019-11-06T03:20:00Z</cp:lastPrinted>
  <dcterms:modified xsi:type="dcterms:W3CDTF">2022-07-28T10:48:05Z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05406B7E9C134054868DA413D4DBDB1A</vt:lpwstr>
  </property>
</Properties>
</file>