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60" w:lineRule="exact"/>
        <w:ind w:left="360" w:hanging="360"/>
        <w:jc w:val="center"/>
        <w:rPr>
          <w:rFonts w:hint="eastAsia" w:ascii="微软雅黑" w:hAnsi="微软雅黑" w:eastAsia="微软雅黑"/>
          <w:b/>
          <w:bCs/>
          <w:sz w:val="32"/>
          <w:szCs w:val="32"/>
        </w:rPr>
      </w:pPr>
    </w:p>
    <w:p>
      <w:pPr>
        <w:snapToGrid w:val="0"/>
        <w:spacing w:line="460" w:lineRule="exact"/>
        <w:ind w:left="360" w:hanging="360"/>
        <w:jc w:val="center"/>
        <w:rPr>
          <w:rFonts w:ascii="微软雅黑" w:hAnsi="微软雅黑" w:eastAsia="微软雅黑"/>
          <w:b/>
          <w:bCs/>
          <w:sz w:val="32"/>
          <w:szCs w:val="32"/>
        </w:rPr>
      </w:pPr>
      <w:r>
        <w:rPr>
          <w:rFonts w:hint="eastAsia" w:ascii="微软雅黑" w:hAnsi="微软雅黑" w:eastAsia="微软雅黑"/>
          <w:b/>
          <w:bCs/>
          <w:sz w:val="32"/>
          <w:szCs w:val="32"/>
        </w:rPr>
        <w:t>多多买菜</w:t>
      </w:r>
      <w:r>
        <w:rPr>
          <w:rFonts w:hint="eastAsia" w:ascii="微软雅黑" w:hAnsi="微软雅黑" w:eastAsia="微软雅黑"/>
          <w:b/>
          <w:bCs/>
          <w:sz w:val="32"/>
          <w:szCs w:val="32"/>
          <w:lang w:val="en-US" w:eastAsia="zh-CN"/>
        </w:rPr>
        <w:t>-甘肃青海地区干线运输</w:t>
      </w:r>
      <w:r>
        <w:rPr>
          <w:rFonts w:hint="eastAsia" w:ascii="微软雅黑" w:hAnsi="微软雅黑" w:eastAsia="微软雅黑"/>
          <w:b/>
          <w:bCs/>
          <w:sz w:val="32"/>
          <w:szCs w:val="32"/>
        </w:rPr>
        <w:t>招标</w:t>
      </w:r>
    </w:p>
    <w:p>
      <w:pPr>
        <w:snapToGrid w:val="0"/>
        <w:spacing w:line="460" w:lineRule="exact"/>
        <w:ind w:left="360" w:hanging="360"/>
        <w:jc w:val="center"/>
        <w:rPr>
          <w:rFonts w:ascii="微软雅黑" w:hAnsi="微软雅黑" w:eastAsia="微软雅黑"/>
          <w:b/>
          <w:bCs/>
          <w:sz w:val="21"/>
          <w:szCs w:val="22"/>
          <w:lang w:eastAsia="zh-Hans"/>
        </w:rPr>
      </w:pPr>
    </w:p>
    <w:p>
      <w:pPr>
        <w:pStyle w:val="11"/>
        <w:numPr>
          <w:ilvl w:val="0"/>
          <w:numId w:val="1"/>
        </w:numPr>
        <w:snapToGrid w:val="0"/>
        <w:spacing w:line="460" w:lineRule="exact"/>
        <w:ind w:firstLineChars="0"/>
        <w:rPr>
          <w:rFonts w:ascii="微软雅黑" w:hAnsi="微软雅黑" w:eastAsia="微软雅黑"/>
          <w:b/>
          <w:bCs/>
        </w:rPr>
      </w:pPr>
      <w:r>
        <w:rPr>
          <w:rFonts w:hint="eastAsia" w:ascii="微软雅黑" w:hAnsi="微软雅黑" w:eastAsia="微软雅黑"/>
          <w:b/>
          <w:bCs/>
          <w:lang w:eastAsia="zh-Hans"/>
        </w:rPr>
        <w:t>公司简介</w:t>
      </w:r>
    </w:p>
    <w:p>
      <w:pPr>
        <w:pStyle w:val="11"/>
        <w:snapToGrid w:val="0"/>
        <w:spacing w:line="460" w:lineRule="exact"/>
        <w:ind w:firstLineChars="0"/>
        <w:rPr>
          <w:rFonts w:ascii="微软雅黑" w:hAnsi="微软雅黑" w:eastAsia="微软雅黑"/>
        </w:rPr>
      </w:pPr>
      <w:r>
        <w:rPr>
          <w:rFonts w:hint="eastAsia" w:ascii="微软雅黑" w:hAnsi="微软雅黑" w:eastAsia="微软雅黑"/>
        </w:rPr>
        <w:t>“多多买菜”是中国农产品上行头部平台拼多多在农产品领域的最新业务，是拼多多顺应广大消费者家庭生活方式的变化，推出的一项实惠、安心、便民的买菜服务。通过拼多多APP或者微信“多多买菜”小程序，消费者足不出户就可以挎起菜篮子选购全国农产品产区的精选好货。借助拼多多的农产品上行物流体系，“多多买菜”将通过包括冷链、恒温等多种物流运输方式将“多多买菜”商家销售的农产品由原产地直接发往消费者所在地。“多多买菜”采取“线上下单+线下自提”的半预购模式，消费者于每日截单前下单，次日便可到最近的自提点取回下单商品。目前，拼多多已经与全国超过1000个农产品产区达成合作，现已上线商品覆盖了蔬菜、蔬果、肉蛋、米面、粮油、乳品、轻食、日用品等各类生活必需品。</w:t>
      </w:r>
    </w:p>
    <w:p>
      <w:pPr>
        <w:pStyle w:val="11"/>
        <w:snapToGrid w:val="0"/>
        <w:spacing w:line="460" w:lineRule="exact"/>
        <w:ind w:firstLineChars="0"/>
        <w:rPr>
          <w:rFonts w:ascii="微软雅黑" w:hAnsi="微软雅黑" w:eastAsia="微软雅黑"/>
        </w:rPr>
      </w:pPr>
    </w:p>
    <w:p>
      <w:pPr>
        <w:pStyle w:val="11"/>
        <w:numPr>
          <w:ilvl w:val="0"/>
          <w:numId w:val="1"/>
        </w:numPr>
        <w:snapToGrid w:val="0"/>
        <w:spacing w:line="460" w:lineRule="exact"/>
        <w:ind w:firstLineChars="0"/>
        <w:rPr>
          <w:rFonts w:ascii="微软雅黑" w:hAnsi="微软雅黑" w:eastAsia="微软雅黑"/>
          <w:b/>
          <w:bCs/>
        </w:rPr>
      </w:pPr>
      <w:r>
        <w:rPr>
          <w:rFonts w:hint="eastAsia" w:ascii="微软雅黑" w:hAnsi="微软雅黑" w:eastAsia="微软雅黑"/>
          <w:b/>
          <w:bCs/>
        </w:rPr>
        <w:t>招标时间</w:t>
      </w:r>
    </w:p>
    <w:p>
      <w:pPr>
        <w:snapToGrid w:val="0"/>
        <w:spacing w:line="460" w:lineRule="exact"/>
        <w:ind w:firstLine="420" w:firstLineChars="200"/>
        <w:rPr>
          <w:rFonts w:hint="eastAsia" w:ascii="微软雅黑" w:hAnsi="微软雅黑" w:eastAsia="微软雅黑"/>
          <w:lang w:eastAsia="zh-CN"/>
        </w:rPr>
      </w:pPr>
      <w:r>
        <w:rPr>
          <w:rFonts w:hint="eastAsia" w:ascii="微软雅黑" w:hAnsi="微软雅黑" w:eastAsia="微软雅黑"/>
        </w:rPr>
        <w:t>投标时间：</w:t>
      </w:r>
      <w:r>
        <w:rPr>
          <w:rFonts w:ascii="微软雅黑" w:hAnsi="微软雅黑" w:eastAsia="微软雅黑"/>
        </w:rPr>
        <w:t>202</w:t>
      </w:r>
      <w:r>
        <w:rPr>
          <w:rFonts w:hint="eastAsia" w:ascii="微软雅黑" w:hAnsi="微软雅黑" w:eastAsia="微软雅黑"/>
          <w:lang w:val="en-US" w:eastAsia="zh-CN"/>
        </w:rPr>
        <w:t>2</w:t>
      </w:r>
      <w:r>
        <w:rPr>
          <w:rFonts w:ascii="微软雅黑" w:hAnsi="微软雅黑" w:eastAsia="微软雅黑"/>
        </w:rPr>
        <w:t>年</w:t>
      </w:r>
      <w:r>
        <w:rPr>
          <w:rFonts w:hint="eastAsia" w:ascii="微软雅黑" w:hAnsi="微软雅黑" w:eastAsia="微软雅黑"/>
          <w:lang w:val="en-US" w:eastAsia="zh-CN"/>
        </w:rPr>
        <w:t>6</w:t>
      </w:r>
      <w:r>
        <w:rPr>
          <w:rFonts w:ascii="微软雅黑" w:hAnsi="微软雅黑" w:eastAsia="微软雅黑"/>
        </w:rPr>
        <w:t>月</w:t>
      </w:r>
      <w:r>
        <w:rPr>
          <w:rFonts w:hint="eastAsia" w:ascii="微软雅黑" w:hAnsi="微软雅黑" w:eastAsia="微软雅黑"/>
          <w:lang w:val="en-US" w:eastAsia="zh-CN"/>
        </w:rPr>
        <w:t>14</w:t>
      </w:r>
      <w:bookmarkStart w:id="0" w:name="_GoBack"/>
      <w:bookmarkEnd w:id="0"/>
      <w:r>
        <w:rPr>
          <w:rFonts w:ascii="微软雅黑" w:hAnsi="微软雅黑" w:eastAsia="微软雅黑"/>
        </w:rPr>
        <w:t>日</w:t>
      </w:r>
      <w:r>
        <w:rPr>
          <w:rFonts w:hint="eastAsia" w:ascii="微软雅黑" w:hAnsi="微软雅黑" w:eastAsia="微软雅黑"/>
          <w:lang w:val="en-US" w:eastAsia="zh-CN"/>
        </w:rPr>
        <w:t>起</w:t>
      </w:r>
    </w:p>
    <w:p>
      <w:pPr>
        <w:snapToGrid w:val="0"/>
        <w:spacing w:line="460" w:lineRule="exact"/>
        <w:ind w:firstLine="420" w:firstLineChars="200"/>
        <w:rPr>
          <w:rFonts w:hint="default" w:ascii="微软雅黑" w:hAnsi="微软雅黑" w:eastAsia="微软雅黑"/>
          <w:lang w:val="en-US" w:eastAsia="zh-CN"/>
        </w:rPr>
      </w:pPr>
      <w:r>
        <w:rPr>
          <w:rFonts w:hint="eastAsia" w:ascii="微软雅黑" w:hAnsi="微软雅黑" w:eastAsia="微软雅黑"/>
          <w:lang w:eastAsia="zh-Hans"/>
        </w:rPr>
        <w:t>面谈时间：</w:t>
      </w:r>
      <w:r>
        <w:rPr>
          <w:rFonts w:hint="eastAsia" w:ascii="微软雅黑" w:hAnsi="微软雅黑" w:eastAsia="微软雅黑"/>
          <w:lang w:val="en-US" w:eastAsia="zh-CN"/>
        </w:rPr>
        <w:t>以商务通知为准</w:t>
      </w:r>
    </w:p>
    <w:p>
      <w:pPr>
        <w:snapToGrid w:val="0"/>
        <w:spacing w:line="460" w:lineRule="exact"/>
        <w:ind w:firstLine="420" w:firstLineChars="200"/>
        <w:rPr>
          <w:rFonts w:hint="eastAsia" w:ascii="微软雅黑" w:hAnsi="微软雅黑" w:eastAsia="微软雅黑"/>
          <w:lang w:eastAsia="zh-Hans"/>
        </w:rPr>
      </w:pPr>
      <w:r>
        <w:rPr>
          <w:rFonts w:hint="eastAsia" w:ascii="微软雅黑" w:hAnsi="微软雅黑" w:eastAsia="微软雅黑"/>
          <w:lang w:eastAsia="zh-Hans"/>
        </w:rPr>
        <w:t>开标时间</w:t>
      </w:r>
      <w:r>
        <w:rPr>
          <w:rFonts w:hint="eastAsia" w:ascii="微软雅黑" w:hAnsi="微软雅黑" w:eastAsia="微软雅黑"/>
        </w:rPr>
        <w:t>：</w:t>
      </w:r>
      <w:r>
        <w:rPr>
          <w:rFonts w:hint="eastAsia" w:ascii="微软雅黑" w:hAnsi="微软雅黑" w:eastAsia="微软雅黑"/>
          <w:lang w:val="en-US" w:eastAsia="zh-CN"/>
        </w:rPr>
        <w:t>以商务通知为准</w:t>
      </w:r>
    </w:p>
    <w:p>
      <w:pPr>
        <w:snapToGrid w:val="0"/>
        <w:spacing w:line="460" w:lineRule="exact"/>
        <w:rPr>
          <w:rFonts w:ascii="微软雅黑" w:hAnsi="微软雅黑" w:eastAsia="微软雅黑"/>
          <w:lang w:eastAsia="zh-Hans"/>
        </w:rPr>
      </w:pPr>
    </w:p>
    <w:p>
      <w:pPr>
        <w:pStyle w:val="11"/>
        <w:numPr>
          <w:ilvl w:val="0"/>
          <w:numId w:val="1"/>
        </w:numPr>
        <w:snapToGrid w:val="0"/>
        <w:spacing w:line="460" w:lineRule="exact"/>
        <w:ind w:firstLineChars="0"/>
        <w:rPr>
          <w:rFonts w:ascii="微软雅黑" w:hAnsi="微软雅黑" w:eastAsia="微软雅黑"/>
          <w:b/>
          <w:bCs/>
        </w:rPr>
      </w:pPr>
      <w:r>
        <w:rPr>
          <w:rFonts w:hint="eastAsia" w:ascii="微软雅黑" w:hAnsi="微软雅黑" w:eastAsia="微软雅黑"/>
          <w:b/>
          <w:bCs/>
        </w:rPr>
        <w:t>招标项目</w:t>
      </w:r>
    </w:p>
    <w:p>
      <w:pPr>
        <w:pStyle w:val="11"/>
        <w:snapToGrid w:val="0"/>
        <w:spacing w:line="460" w:lineRule="exact"/>
        <w:rPr>
          <w:rFonts w:ascii="微软雅黑" w:hAnsi="微软雅黑" w:eastAsia="微软雅黑"/>
        </w:rPr>
      </w:pPr>
      <w:r>
        <w:rPr>
          <w:rFonts w:ascii="微软雅黑" w:hAnsi="微软雅黑" w:eastAsia="微软雅黑"/>
        </w:rPr>
        <w:t>多多买菜</w:t>
      </w:r>
      <w:r>
        <w:rPr>
          <w:rFonts w:hint="eastAsia" w:ascii="微软雅黑" w:hAnsi="微软雅黑" w:eastAsia="微软雅黑"/>
        </w:rPr>
        <w:t>【</w:t>
      </w:r>
      <w:r>
        <w:rPr>
          <w:rFonts w:hint="eastAsia" w:ascii="微软雅黑" w:hAnsi="微软雅黑" w:eastAsia="微软雅黑"/>
          <w:lang w:val="en-US" w:eastAsia="zh-CN"/>
        </w:rPr>
        <w:t>甘肃青海</w:t>
      </w:r>
      <w:r>
        <w:rPr>
          <w:rFonts w:hint="eastAsia" w:ascii="微软雅黑" w:hAnsi="微软雅黑" w:eastAsia="微软雅黑"/>
        </w:rPr>
        <w:t>】区域</w:t>
      </w:r>
      <w:r>
        <w:rPr>
          <w:rFonts w:ascii="微软雅黑" w:hAnsi="微软雅黑" w:eastAsia="微软雅黑"/>
        </w:rPr>
        <w:t>干线</w:t>
      </w:r>
      <w:r>
        <w:fldChar w:fldCharType="begin"/>
      </w:r>
      <w:r>
        <w:instrText xml:space="preserve"> HYPERLINK "http://www.logclub.com/news/11" </w:instrText>
      </w:r>
      <w:r>
        <w:fldChar w:fldCharType="separate"/>
      </w:r>
      <w:r>
        <w:rPr>
          <w:rFonts w:ascii="微软雅黑" w:hAnsi="微软雅黑" w:eastAsia="微软雅黑"/>
        </w:rPr>
        <w:t>运输</w:t>
      </w:r>
      <w:r>
        <w:rPr>
          <w:rFonts w:ascii="微软雅黑" w:hAnsi="微软雅黑" w:eastAsia="微软雅黑"/>
        </w:rPr>
        <w:fldChar w:fldCharType="end"/>
      </w:r>
      <w:r>
        <w:rPr>
          <w:rFonts w:ascii="微软雅黑" w:hAnsi="微软雅黑" w:eastAsia="微软雅黑"/>
        </w:rPr>
        <w:t>项目</w:t>
      </w:r>
      <w:r>
        <w:rPr>
          <w:rFonts w:hint="eastAsia" w:ascii="微软雅黑" w:hAnsi="微软雅黑" w:eastAsia="微软雅黑"/>
        </w:rPr>
        <w:t>（下称“项目”）。</w:t>
      </w:r>
    </w:p>
    <w:p>
      <w:pPr>
        <w:pStyle w:val="11"/>
        <w:snapToGrid w:val="0"/>
        <w:spacing w:line="460" w:lineRule="exact"/>
        <w:rPr>
          <w:rFonts w:ascii="微软雅黑" w:hAnsi="微软雅黑" w:eastAsia="微软雅黑"/>
        </w:rPr>
      </w:pPr>
      <w:r>
        <w:rPr>
          <w:rFonts w:hint="eastAsia" w:ascii="微软雅黑" w:hAnsi="微软雅黑" w:eastAsia="微软雅黑"/>
        </w:rPr>
        <w:t>招标项目服务内容：投标方按照招标方运输订单要求，提供自招标方仓库至招标方指定网格仓或服务站（以下简称“站点”）或入驻多多买菜平台的线下门店（以下简称“社区团点”）区间内的运输服务。服务</w:t>
      </w:r>
      <w:r>
        <w:rPr>
          <w:rFonts w:ascii="微软雅黑" w:hAnsi="微软雅黑" w:eastAsia="微软雅黑"/>
        </w:rPr>
        <w:t>需满足</w:t>
      </w:r>
      <w:r>
        <w:rPr>
          <w:rFonts w:hint="eastAsia" w:ascii="微软雅黑" w:hAnsi="微软雅黑" w:eastAsia="微软雅黑"/>
        </w:rPr>
        <w:t>招标方</w:t>
      </w:r>
      <w:r>
        <w:rPr>
          <w:rFonts w:ascii="微软雅黑" w:hAnsi="微软雅黑" w:eastAsia="微软雅黑"/>
        </w:rPr>
        <w:t>运输需求，</w:t>
      </w:r>
      <w:r>
        <w:rPr>
          <w:rFonts w:hint="eastAsia" w:ascii="微软雅黑" w:hAnsi="微软雅黑" w:eastAsia="微软雅黑"/>
        </w:rPr>
        <w:t>遵守运输管理要求，并</w:t>
      </w:r>
      <w:r>
        <w:rPr>
          <w:rFonts w:ascii="微软雅黑" w:hAnsi="微软雅黑" w:eastAsia="微软雅黑"/>
        </w:rPr>
        <w:t>保障商品安全、准时送达</w:t>
      </w:r>
      <w:r>
        <w:rPr>
          <w:rFonts w:hint="eastAsia" w:ascii="微软雅黑" w:hAnsi="微软雅黑" w:eastAsia="微软雅黑"/>
        </w:rPr>
        <w:t>至</w:t>
      </w:r>
      <w:r>
        <w:rPr>
          <w:rFonts w:ascii="微软雅黑" w:hAnsi="微软雅黑" w:eastAsia="微软雅黑"/>
        </w:rPr>
        <w:t>指</w:t>
      </w:r>
      <w:r>
        <w:rPr>
          <w:rFonts w:hint="eastAsia" w:ascii="微软雅黑" w:hAnsi="微软雅黑" w:eastAsia="微软雅黑"/>
        </w:rPr>
        <w:t>定</w:t>
      </w:r>
      <w:r>
        <w:rPr>
          <w:rFonts w:ascii="微软雅黑" w:hAnsi="微软雅黑" w:eastAsia="微软雅黑"/>
        </w:rPr>
        <w:t>地点</w:t>
      </w:r>
      <w:r>
        <w:rPr>
          <w:rFonts w:hint="eastAsia" w:ascii="微软雅黑" w:hAnsi="微软雅黑" w:eastAsia="微软雅黑"/>
        </w:rPr>
        <w:t>，</w:t>
      </w:r>
      <w:r>
        <w:rPr>
          <w:rFonts w:ascii="微软雅黑" w:hAnsi="微软雅黑" w:eastAsia="微软雅黑"/>
        </w:rPr>
        <w:t>为招标</w:t>
      </w:r>
      <w:r>
        <w:rPr>
          <w:rFonts w:hint="eastAsia" w:ascii="微软雅黑" w:hAnsi="微软雅黑" w:eastAsia="微软雅黑"/>
        </w:rPr>
        <w:t>方</w:t>
      </w:r>
      <w:r>
        <w:rPr>
          <w:rFonts w:ascii="微软雅黑" w:hAnsi="微软雅黑" w:eastAsia="微软雅黑"/>
        </w:rPr>
        <w:t>提供安全、准确、便捷、经济、满意的运输服务。</w:t>
      </w:r>
    </w:p>
    <w:p>
      <w:pPr>
        <w:pStyle w:val="11"/>
        <w:snapToGrid w:val="0"/>
        <w:spacing w:line="460" w:lineRule="exact"/>
        <w:rPr>
          <w:rFonts w:ascii="微软雅黑" w:hAnsi="微软雅黑" w:eastAsia="微软雅黑"/>
        </w:rPr>
      </w:pPr>
    </w:p>
    <w:p>
      <w:pPr>
        <w:pStyle w:val="11"/>
        <w:numPr>
          <w:ilvl w:val="0"/>
          <w:numId w:val="1"/>
        </w:numPr>
        <w:snapToGrid w:val="0"/>
        <w:spacing w:line="460" w:lineRule="exact"/>
        <w:ind w:firstLineChars="0"/>
        <w:rPr>
          <w:rFonts w:ascii="微软雅黑" w:hAnsi="微软雅黑" w:eastAsia="微软雅黑"/>
          <w:b/>
          <w:bCs/>
        </w:rPr>
      </w:pPr>
      <w:r>
        <w:rPr>
          <w:rFonts w:hint="eastAsia" w:ascii="微软雅黑" w:hAnsi="微软雅黑" w:eastAsia="微软雅黑"/>
          <w:b/>
          <w:bCs/>
        </w:rPr>
        <w:t>项目运营条件</w:t>
      </w:r>
    </w:p>
    <w:p>
      <w:pPr>
        <w:pStyle w:val="11"/>
        <w:numPr>
          <w:ilvl w:val="0"/>
          <w:numId w:val="2"/>
        </w:numPr>
        <w:snapToGrid w:val="0"/>
        <w:spacing w:line="460" w:lineRule="exact"/>
        <w:rPr>
          <w:rFonts w:ascii="微软雅黑" w:hAnsi="微软雅黑" w:eastAsia="微软雅黑"/>
        </w:rPr>
      </w:pPr>
      <w:r>
        <w:rPr>
          <w:rFonts w:hint="eastAsia" w:ascii="微软雅黑" w:hAnsi="微软雅黑" w:eastAsia="微软雅黑"/>
        </w:rPr>
        <w:t>车辆要求：</w:t>
      </w:r>
    </w:p>
    <w:p>
      <w:pPr>
        <w:pStyle w:val="11"/>
        <w:numPr>
          <w:ilvl w:val="0"/>
          <w:numId w:val="3"/>
        </w:numPr>
        <w:snapToGrid w:val="0"/>
        <w:spacing w:line="460" w:lineRule="exact"/>
        <w:ind w:firstLineChars="0"/>
        <w:rPr>
          <w:rFonts w:ascii="微软雅黑" w:hAnsi="微软雅黑" w:eastAsia="微软雅黑"/>
        </w:rPr>
      </w:pPr>
      <w:r>
        <w:rPr>
          <w:rFonts w:hint="eastAsia" w:ascii="微软雅黑" w:hAnsi="微软雅黑" w:eastAsia="微软雅黑"/>
        </w:rPr>
        <w:t>数量要求：投标方需提供不少于10台的运输车辆，车辆均为无破裂、无异味的带尾板全封闭式厢货车辆，</w:t>
      </w:r>
      <w:r>
        <w:rPr>
          <w:rFonts w:hint="eastAsia" w:ascii="微软雅黑" w:hAnsi="微软雅黑" w:eastAsia="微软雅黑"/>
          <w:lang w:eastAsia="zh-Hans"/>
        </w:rPr>
        <w:t>且投标方需根据每天不同的订单量及时安排并匹配满足需求的车型</w:t>
      </w:r>
      <w:r>
        <w:rPr>
          <w:rFonts w:hint="eastAsia" w:ascii="微软雅黑" w:hAnsi="微软雅黑" w:eastAsia="微软雅黑"/>
        </w:rPr>
        <w:t>；</w:t>
      </w:r>
      <w:r>
        <w:rPr>
          <w:rFonts w:ascii="微软雅黑" w:hAnsi="微软雅黑" w:eastAsia="微软雅黑"/>
        </w:rPr>
        <w:t xml:space="preserve"> </w:t>
      </w:r>
    </w:p>
    <w:p>
      <w:pPr>
        <w:pStyle w:val="11"/>
        <w:numPr>
          <w:ilvl w:val="0"/>
          <w:numId w:val="3"/>
        </w:numPr>
        <w:snapToGrid w:val="0"/>
        <w:spacing w:line="460" w:lineRule="exact"/>
        <w:ind w:firstLineChars="0"/>
        <w:rPr>
          <w:rFonts w:ascii="微软雅黑" w:hAnsi="微软雅黑" w:eastAsia="微软雅黑"/>
        </w:rPr>
      </w:pPr>
      <w:r>
        <w:rPr>
          <w:rFonts w:hint="eastAsia" w:ascii="微软雅黑" w:hAnsi="微软雅黑" w:eastAsia="微软雅黑"/>
        </w:rPr>
        <w:t>车型要求：9.</w:t>
      </w:r>
      <w:r>
        <w:rPr>
          <w:rFonts w:ascii="微软雅黑" w:hAnsi="微软雅黑" w:eastAsia="微软雅黑"/>
        </w:rPr>
        <w:t>6m</w:t>
      </w:r>
      <w:r>
        <w:rPr>
          <w:rFonts w:hint="eastAsia" w:ascii="微软雅黑" w:hAnsi="微软雅黑" w:eastAsia="微软雅黑"/>
        </w:rPr>
        <w:t>车型（体积≥5</w:t>
      </w:r>
      <w:r>
        <w:rPr>
          <w:rFonts w:ascii="微软雅黑" w:hAnsi="微软雅黑" w:eastAsia="微软雅黑"/>
        </w:rPr>
        <w:t>9</w:t>
      </w:r>
      <w:r>
        <w:rPr>
          <w:rFonts w:hint="eastAsia" w:ascii="微软雅黑" w:hAnsi="微软雅黑" w:eastAsia="微软雅黑"/>
        </w:rPr>
        <w:t>m³），7.</w:t>
      </w:r>
      <w:r>
        <w:rPr>
          <w:rFonts w:ascii="微软雅黑" w:hAnsi="微软雅黑" w:eastAsia="微软雅黑"/>
        </w:rPr>
        <w:t>6</w:t>
      </w:r>
      <w:r>
        <w:rPr>
          <w:rFonts w:hint="eastAsia" w:ascii="微软雅黑" w:hAnsi="微软雅黑" w:eastAsia="微软雅黑"/>
        </w:rPr>
        <w:t>m车型（体积≥</w:t>
      </w:r>
      <w:r>
        <w:rPr>
          <w:rFonts w:ascii="微软雅黑" w:hAnsi="微软雅黑" w:eastAsia="微软雅黑"/>
        </w:rPr>
        <w:t>49</w:t>
      </w:r>
      <w:r>
        <w:rPr>
          <w:rFonts w:hint="eastAsia" w:ascii="微软雅黑" w:hAnsi="微软雅黑" w:eastAsia="微软雅黑"/>
        </w:rPr>
        <w:t xml:space="preserve"> m³），6</w:t>
      </w:r>
      <w:r>
        <w:rPr>
          <w:rFonts w:ascii="微软雅黑" w:hAnsi="微软雅黑" w:eastAsia="微软雅黑"/>
        </w:rPr>
        <w:t>.8</w:t>
      </w:r>
      <w:r>
        <w:rPr>
          <w:rFonts w:hint="eastAsia" w:ascii="微软雅黑" w:hAnsi="微软雅黑" w:eastAsia="微软雅黑"/>
        </w:rPr>
        <w:t>m车型（体积≥</w:t>
      </w:r>
      <w:r>
        <w:rPr>
          <w:rFonts w:ascii="微软雅黑" w:hAnsi="微软雅黑" w:eastAsia="微软雅黑"/>
        </w:rPr>
        <w:t>44</w:t>
      </w:r>
      <w:r>
        <w:rPr>
          <w:rFonts w:hint="eastAsia" w:ascii="微软雅黑" w:hAnsi="微软雅黑" w:eastAsia="微软雅黑"/>
        </w:rPr>
        <w:t xml:space="preserve"> m³），4.</w:t>
      </w:r>
      <w:r>
        <w:rPr>
          <w:rFonts w:ascii="微软雅黑" w:hAnsi="微软雅黑" w:eastAsia="微软雅黑"/>
        </w:rPr>
        <w:t>2</w:t>
      </w:r>
      <w:r>
        <w:rPr>
          <w:rFonts w:hint="eastAsia" w:ascii="微软雅黑" w:hAnsi="微软雅黑" w:eastAsia="微软雅黑"/>
          <w:lang w:eastAsia="zh-Hans"/>
        </w:rPr>
        <w:t>m车型（</w:t>
      </w:r>
      <w:r>
        <w:rPr>
          <w:rFonts w:hint="eastAsia" w:ascii="微软雅黑" w:hAnsi="微软雅黑" w:eastAsia="微软雅黑"/>
        </w:rPr>
        <w:t>体积≥2</w:t>
      </w:r>
      <w:r>
        <w:rPr>
          <w:rFonts w:ascii="微软雅黑" w:hAnsi="微软雅黑" w:eastAsia="微软雅黑"/>
        </w:rPr>
        <w:t>1</w:t>
      </w:r>
      <w:r>
        <w:rPr>
          <w:rFonts w:hint="eastAsia" w:ascii="微软雅黑" w:hAnsi="微软雅黑" w:eastAsia="微软雅黑"/>
        </w:rPr>
        <w:t>m³）；</w:t>
      </w:r>
    </w:p>
    <w:p>
      <w:pPr>
        <w:pStyle w:val="11"/>
        <w:numPr>
          <w:ilvl w:val="0"/>
          <w:numId w:val="3"/>
        </w:numPr>
        <w:snapToGrid w:val="0"/>
        <w:spacing w:line="460" w:lineRule="exact"/>
        <w:ind w:firstLineChars="0"/>
        <w:rPr>
          <w:rFonts w:ascii="微软雅黑" w:hAnsi="微软雅黑" w:eastAsia="微软雅黑"/>
        </w:rPr>
      </w:pPr>
      <w:r>
        <w:rPr>
          <w:rFonts w:hint="eastAsia" w:ascii="微软雅黑" w:hAnsi="微软雅黑" w:eastAsia="微软雅黑"/>
        </w:rPr>
        <w:t>车龄要求：国产车车龄要求在三年以内，对于超过上述车龄要求但实际车况较好的车辆，应于招标前向招标方进行书面说明并提供相关证明文件供招标方审核；</w:t>
      </w:r>
    </w:p>
    <w:p>
      <w:pPr>
        <w:pStyle w:val="11"/>
        <w:numPr>
          <w:ilvl w:val="0"/>
          <w:numId w:val="3"/>
        </w:numPr>
        <w:snapToGrid w:val="0"/>
        <w:spacing w:line="460" w:lineRule="exact"/>
        <w:ind w:firstLineChars="0"/>
        <w:rPr>
          <w:rFonts w:ascii="微软雅黑" w:hAnsi="微软雅黑" w:eastAsia="微软雅黑"/>
        </w:rPr>
      </w:pPr>
      <w:r>
        <w:rPr>
          <w:rFonts w:hint="eastAsia" w:ascii="微软雅黑" w:hAnsi="微软雅黑" w:eastAsia="微软雅黑"/>
        </w:rPr>
        <w:t>年检及维保：投标方按照要求定期对车辆进行年检，并通过国家指定认证机构的年检认证，同时定期对车辆进行维护和保养，保证车况良好；</w:t>
      </w:r>
    </w:p>
    <w:p>
      <w:pPr>
        <w:pStyle w:val="13"/>
        <w:numPr>
          <w:ilvl w:val="0"/>
          <w:numId w:val="3"/>
        </w:numPr>
        <w:ind w:firstLineChars="0"/>
        <w:rPr>
          <w:rFonts w:hint="eastAsia" w:ascii="微软雅黑" w:hAnsi="微软雅黑" w:eastAsia="微软雅黑"/>
        </w:rPr>
      </w:pPr>
      <w:r>
        <w:rPr>
          <w:rFonts w:hint="eastAsia" w:ascii="微软雅黑" w:hAnsi="微软雅黑" w:eastAsia="微软雅黑"/>
        </w:rPr>
        <w:t>投标方需根据招标方的业务变化，包括但不限于业务量突增（或猛降）造成的车辆使用变化，制定相应的车辆储备，于24小时内满足招标方需求。</w:t>
      </w:r>
    </w:p>
    <w:p>
      <w:pPr>
        <w:pStyle w:val="11"/>
        <w:numPr>
          <w:ilvl w:val="0"/>
          <w:numId w:val="3"/>
        </w:numPr>
        <w:snapToGrid w:val="0"/>
        <w:spacing w:line="460" w:lineRule="exact"/>
        <w:ind w:firstLineChars="0"/>
        <w:rPr>
          <w:rFonts w:ascii="微软雅黑" w:hAnsi="微软雅黑" w:eastAsia="微软雅黑"/>
        </w:rPr>
      </w:pPr>
      <w:r>
        <w:rPr>
          <w:rFonts w:hint="eastAsia" w:ascii="微软雅黑" w:hAnsi="微软雅黑" w:eastAsia="微软雅黑"/>
        </w:rPr>
        <w:t>GPS要求：4.</w:t>
      </w:r>
      <w:r>
        <w:rPr>
          <w:rFonts w:ascii="微软雅黑" w:hAnsi="微软雅黑" w:eastAsia="微软雅黑"/>
        </w:rPr>
        <w:t>2m</w:t>
      </w:r>
      <w:r>
        <w:rPr>
          <w:rFonts w:hint="eastAsia" w:ascii="微软雅黑" w:hAnsi="微软雅黑" w:eastAsia="微软雅黑"/>
        </w:rPr>
        <w:t>以及上车辆需要安装定位管理设备</w:t>
      </w:r>
      <w:r>
        <w:rPr>
          <w:rFonts w:ascii="微软雅黑" w:hAnsi="微软雅黑" w:eastAsia="微软雅黑"/>
        </w:rPr>
        <w:t>，能对运行车辆进行有效管控，若出现在途异常，需要及时安排应急救援车辆</w:t>
      </w:r>
      <w:r>
        <w:rPr>
          <w:rFonts w:hint="eastAsia" w:ascii="微软雅黑" w:hAnsi="微软雅黑" w:eastAsia="微软雅黑"/>
        </w:rPr>
        <w:t>。</w:t>
      </w:r>
    </w:p>
    <w:p>
      <w:pPr>
        <w:pStyle w:val="11"/>
        <w:numPr>
          <w:ilvl w:val="0"/>
          <w:numId w:val="2"/>
        </w:numPr>
        <w:snapToGrid w:val="0"/>
        <w:spacing w:line="460" w:lineRule="exact"/>
        <w:ind w:left="0" w:leftChars="0" w:firstLine="420" w:firstLineChars="200"/>
        <w:rPr>
          <w:rFonts w:hint="eastAsia" w:ascii="微软雅黑" w:hAnsi="微软雅黑" w:eastAsia="微软雅黑"/>
        </w:rPr>
      </w:pPr>
      <w:r>
        <w:rPr>
          <w:rFonts w:hint="eastAsia" w:ascii="微软雅黑" w:hAnsi="微软雅黑" w:eastAsia="微软雅黑"/>
        </w:rPr>
        <w:t>司机要求：司机需有三年以上真实驾龄，持有与配送车辆匹配的有效机动车驾驶证等相关证件且具有丰富的驾驶经验，无犯罪记录，司机上岗之前须经过安全生产培训，同时运营期间应定期进行安全培训；</w:t>
      </w:r>
    </w:p>
    <w:p>
      <w:pPr>
        <w:pStyle w:val="11"/>
        <w:numPr>
          <w:ilvl w:val="0"/>
          <w:numId w:val="2"/>
        </w:numPr>
        <w:snapToGrid w:val="0"/>
        <w:spacing w:line="460" w:lineRule="exact"/>
        <w:ind w:left="0" w:leftChars="0" w:firstLine="420" w:firstLineChars="200"/>
        <w:rPr>
          <w:rFonts w:ascii="微软雅黑" w:hAnsi="微软雅黑" w:eastAsia="微软雅黑"/>
        </w:rPr>
      </w:pPr>
      <w:r>
        <w:rPr>
          <w:rFonts w:hint="eastAsia" w:ascii="微软雅黑" w:hAnsi="微软雅黑" w:eastAsia="微软雅黑"/>
        </w:rPr>
        <w:t>服务时间要求：投标方须按照运输计划进行正常的货物配送，保证全年不间断作业，确保节假日期间能正常提供服务，不得擅自停业或缩短作业时间，如需变更作业时间，必须经双方协商确定；</w:t>
      </w:r>
    </w:p>
    <w:p>
      <w:pPr>
        <w:pStyle w:val="11"/>
        <w:snapToGrid w:val="0"/>
        <w:spacing w:line="460" w:lineRule="exact"/>
        <w:ind w:firstLineChars="0"/>
        <w:rPr>
          <w:rFonts w:hint="eastAsia" w:ascii="微软雅黑" w:hAnsi="微软雅黑" w:eastAsia="微软雅黑"/>
          <w:lang w:eastAsia="zh-CN"/>
        </w:rPr>
      </w:pPr>
      <w:r>
        <w:rPr>
          <w:rFonts w:hint="eastAsia" w:ascii="微软雅黑" w:hAnsi="微软雅黑" w:eastAsia="微软雅黑"/>
        </w:rPr>
        <w:t>4、</w:t>
      </w:r>
      <w:r>
        <w:rPr>
          <w:rFonts w:hint="eastAsia" w:ascii="微软雅黑" w:hAnsi="微软雅黑" w:eastAsia="微软雅黑"/>
          <w:lang w:eastAsia="zh-Hans"/>
        </w:rPr>
        <w:t>供应商须提供驻场调度人员</w:t>
      </w:r>
      <w:r>
        <w:rPr>
          <w:rFonts w:hint="eastAsia" w:ascii="微软雅黑" w:hAnsi="微软雅黑" w:eastAsia="微软雅黑"/>
          <w:lang w:eastAsia="zh-CN"/>
        </w:rPr>
        <w:t>；</w:t>
      </w:r>
    </w:p>
    <w:p>
      <w:pPr>
        <w:pStyle w:val="11"/>
        <w:snapToGrid w:val="0"/>
        <w:spacing w:line="460" w:lineRule="exact"/>
        <w:ind w:firstLineChars="0"/>
        <w:rPr>
          <w:rFonts w:ascii="微软雅黑" w:hAnsi="微软雅黑" w:eastAsia="微软雅黑"/>
          <w:lang w:eastAsia="zh-Hans"/>
        </w:rPr>
      </w:pPr>
      <w:r>
        <w:rPr>
          <w:rFonts w:ascii="微软雅黑" w:hAnsi="微软雅黑" w:eastAsia="微软雅黑" w:cstheme="minorBidi"/>
          <w:szCs w:val="22"/>
          <w:lang w:eastAsia="zh-Hans"/>
        </w:rPr>
        <w:t>5</w:t>
      </w:r>
      <w:r>
        <w:rPr>
          <w:rFonts w:hint="eastAsia" w:ascii="微软雅黑" w:hAnsi="微软雅黑" w:eastAsia="微软雅黑" w:cstheme="minorBidi"/>
          <w:szCs w:val="22"/>
          <w:lang w:eastAsia="zh-Hans"/>
        </w:rPr>
        <w:t>、</w:t>
      </w:r>
      <w:r>
        <w:rPr>
          <w:rFonts w:hint="eastAsia" w:ascii="微软雅黑" w:hAnsi="微软雅黑" w:eastAsia="微软雅黑"/>
          <w:lang w:eastAsia="zh-Hans"/>
        </w:rPr>
        <w:t>退货货物及招标方物资的返还要求：</w:t>
      </w:r>
    </w:p>
    <w:p>
      <w:pPr>
        <w:pStyle w:val="11"/>
        <w:snapToGrid w:val="0"/>
        <w:spacing w:line="460" w:lineRule="exact"/>
        <w:ind w:firstLineChars="0"/>
        <w:rPr>
          <w:rFonts w:ascii="微软雅黑" w:hAnsi="微软雅黑" w:eastAsia="微软雅黑"/>
          <w:lang w:eastAsia="zh-Hans"/>
        </w:rPr>
      </w:pPr>
      <w:r>
        <w:rPr>
          <w:rFonts w:hint="eastAsia" w:ascii="微软雅黑" w:hAnsi="微软雅黑" w:eastAsia="微软雅黑"/>
          <w:lang w:eastAsia="zh-Hans"/>
        </w:rPr>
        <w:t>（</w:t>
      </w:r>
      <w:r>
        <w:rPr>
          <w:rFonts w:hint="eastAsia" w:ascii="微软雅黑" w:hAnsi="微软雅黑" w:eastAsia="微软雅黑"/>
        </w:rPr>
        <w:t>1</w:t>
      </w:r>
      <w:r>
        <w:rPr>
          <w:rFonts w:hint="eastAsia" w:ascii="微软雅黑" w:hAnsi="微软雅黑" w:eastAsia="微软雅黑"/>
          <w:lang w:eastAsia="zh-Hans"/>
        </w:rPr>
        <w:t>）招标方物资的返还：招标方和投标方司机在交接货物时，将对交由投标方车辆使用的招标方仓库外借物资（包含但不限于周转箱、周转筐、保温箱、推车等）进行交接签收并留档，投标方司机当天带出周转箱、周转筐、保温箱等，须于次日通过投标方车辆带回招标方仓库；</w:t>
      </w:r>
    </w:p>
    <w:p>
      <w:pPr>
        <w:pStyle w:val="11"/>
        <w:numPr>
          <w:ilvl w:val="0"/>
          <w:numId w:val="0"/>
        </w:numPr>
        <w:snapToGrid w:val="0"/>
        <w:spacing w:line="460" w:lineRule="exact"/>
        <w:ind w:firstLineChars="0"/>
        <w:rPr>
          <w:rFonts w:ascii="微软雅黑" w:hAnsi="微软雅黑" w:eastAsia="微软雅黑"/>
        </w:rPr>
      </w:pPr>
      <w:r>
        <w:rPr>
          <w:rFonts w:hint="eastAsia" w:ascii="微软雅黑" w:hAnsi="微软雅黑" w:eastAsia="微软雅黑"/>
          <w:lang w:eastAsia="zh-Hans"/>
        </w:rPr>
        <w:t>（</w:t>
      </w:r>
      <w:r>
        <w:rPr>
          <w:rFonts w:hint="eastAsia" w:ascii="微软雅黑" w:hAnsi="微软雅黑" w:eastAsia="微软雅黑"/>
        </w:rPr>
        <w:t>2</w:t>
      </w:r>
      <w:r>
        <w:rPr>
          <w:rFonts w:hint="eastAsia" w:ascii="微软雅黑" w:hAnsi="微软雅黑" w:eastAsia="微软雅黑"/>
          <w:lang w:eastAsia="zh-Hans"/>
        </w:rPr>
        <w:t>）退货</w:t>
      </w:r>
      <w:r>
        <w:rPr>
          <w:rFonts w:hint="eastAsia" w:ascii="微软雅黑" w:hAnsi="微软雅黑" w:eastAsia="微软雅黑"/>
        </w:rPr>
        <w:t>/拒收货物返还：</w:t>
      </w:r>
      <w:r>
        <w:rPr>
          <w:rFonts w:hint="eastAsia" w:ascii="微软雅黑" w:hAnsi="微软雅黑" w:eastAsia="微软雅黑"/>
          <w:lang w:eastAsia="zh-Hans"/>
        </w:rPr>
        <w:t>如站点有拒收或者退货的货物，投标方司机在送货至该站点时，须同时将拒收或退货货物带走，并做好与相应站点的清点交接，并最晚于接收货物的次日将退货带回投标方仓库。</w:t>
      </w:r>
    </w:p>
    <w:p>
      <w:pPr>
        <w:pStyle w:val="11"/>
        <w:numPr>
          <w:ilvl w:val="0"/>
          <w:numId w:val="4"/>
        </w:numPr>
        <w:snapToGrid w:val="0"/>
        <w:spacing w:line="460" w:lineRule="exact"/>
        <w:ind w:firstLineChars="0"/>
        <w:rPr>
          <w:rFonts w:ascii="微软雅黑" w:hAnsi="微软雅黑" w:eastAsia="微软雅黑"/>
        </w:rPr>
      </w:pPr>
      <w:r>
        <w:rPr>
          <w:rFonts w:ascii="微软雅黑" w:hAnsi="微软雅黑" w:eastAsia="微软雅黑"/>
        </w:rPr>
        <w:t>保险</w:t>
      </w:r>
      <w:r>
        <w:rPr>
          <w:rFonts w:hint="eastAsia" w:ascii="微软雅黑" w:hAnsi="微软雅黑" w:eastAsia="微软雅黑"/>
        </w:rPr>
        <w:t>要求</w:t>
      </w:r>
      <w:r>
        <w:rPr>
          <w:rFonts w:ascii="微软雅黑" w:hAnsi="微软雅黑" w:eastAsia="微软雅黑"/>
        </w:rPr>
        <w:t>：</w:t>
      </w:r>
    </w:p>
    <w:p>
      <w:pPr>
        <w:pStyle w:val="11"/>
        <w:numPr>
          <w:ilvl w:val="0"/>
          <w:numId w:val="0"/>
        </w:numPr>
        <w:snapToGrid w:val="0"/>
        <w:spacing w:line="460" w:lineRule="exact"/>
        <w:ind w:left="420" w:firstLine="0" w:firstLineChars="0"/>
        <w:rPr>
          <w:rFonts w:ascii="微软雅黑" w:hAnsi="微软雅黑" w:eastAsia="微软雅黑"/>
        </w:rPr>
      </w:pPr>
      <w:r>
        <w:rPr>
          <w:rFonts w:hint="eastAsia" w:ascii="微软雅黑" w:hAnsi="微软雅黑" w:eastAsia="微软雅黑"/>
        </w:rPr>
        <w:t>（1）投标方必须购买保险，包括但不限于货运运输险、车辆强制险、车辆第三方责任险、承运人责任保险、</w:t>
      </w:r>
    </w:p>
    <w:p>
      <w:pPr>
        <w:pStyle w:val="11"/>
        <w:numPr>
          <w:ilvl w:val="0"/>
          <w:numId w:val="0"/>
        </w:numPr>
        <w:snapToGrid w:val="0"/>
        <w:spacing w:line="460" w:lineRule="exact"/>
        <w:ind w:firstLine="0" w:firstLineChars="0"/>
        <w:rPr>
          <w:rFonts w:ascii="微软雅黑" w:hAnsi="微软雅黑" w:eastAsia="微软雅黑"/>
        </w:rPr>
      </w:pPr>
      <w:r>
        <w:rPr>
          <w:rFonts w:hint="eastAsia" w:ascii="微软雅黑" w:hAnsi="微软雅黑" w:eastAsia="微软雅黑"/>
        </w:rPr>
        <w:t>运送人员意外责任保险等</w:t>
      </w:r>
      <w:r>
        <w:rPr>
          <w:rFonts w:ascii="微软雅黑" w:hAnsi="微软雅黑" w:eastAsia="微软雅黑"/>
        </w:rPr>
        <w:t xml:space="preserve">商业险； </w:t>
      </w:r>
    </w:p>
    <w:p>
      <w:pPr>
        <w:pStyle w:val="11"/>
        <w:snapToGrid w:val="0"/>
        <w:spacing w:line="460" w:lineRule="exact"/>
        <w:ind w:firstLineChars="0"/>
        <w:rPr>
          <w:rFonts w:ascii="微软雅黑" w:hAnsi="微软雅黑" w:eastAsia="微软雅黑"/>
        </w:rPr>
      </w:pPr>
      <w:r>
        <w:rPr>
          <w:rFonts w:hint="eastAsia" w:ascii="微软雅黑" w:hAnsi="微软雅黑" w:eastAsia="微软雅黑"/>
        </w:rPr>
        <w:t>（2）</w:t>
      </w:r>
      <w:r>
        <w:rPr>
          <w:rFonts w:ascii="微软雅黑" w:hAnsi="微软雅黑" w:eastAsia="微软雅黑"/>
        </w:rPr>
        <w:t>物流责任险</w:t>
      </w:r>
      <w:r>
        <w:rPr>
          <w:rFonts w:hint="eastAsia" w:ascii="微软雅黑" w:hAnsi="微软雅黑" w:eastAsia="微软雅黑"/>
        </w:rPr>
        <w:t>配置要求</w:t>
      </w:r>
      <w:r>
        <w:rPr>
          <w:rFonts w:ascii="微软雅黑" w:hAnsi="微软雅黑" w:eastAsia="微软雅黑"/>
        </w:rPr>
        <w:t>：</w:t>
      </w:r>
      <w:r>
        <w:rPr>
          <w:rFonts w:hint="eastAsia" w:ascii="微软雅黑" w:hAnsi="微软雅黑" w:eastAsia="微软雅黑"/>
        </w:rPr>
        <w:t>9</w:t>
      </w:r>
      <w:r>
        <w:rPr>
          <w:rFonts w:ascii="微软雅黑" w:hAnsi="微软雅黑" w:eastAsia="微软雅黑"/>
        </w:rPr>
        <w:t>.6M车型货损赔付保额不低于单车50</w:t>
      </w:r>
      <w:r>
        <w:rPr>
          <w:rFonts w:hint="eastAsia" w:ascii="微软雅黑" w:hAnsi="微软雅黑" w:eastAsia="微软雅黑"/>
        </w:rPr>
        <w:t>万元</w:t>
      </w:r>
      <w:r>
        <w:rPr>
          <w:rFonts w:ascii="微软雅黑" w:hAnsi="微软雅黑" w:eastAsia="微软雅黑"/>
        </w:rPr>
        <w:t>；</w:t>
      </w:r>
      <w:r>
        <w:rPr>
          <w:rFonts w:hint="eastAsia" w:ascii="微软雅黑" w:hAnsi="微软雅黑" w:eastAsia="微软雅黑"/>
        </w:rPr>
        <w:t>7</w:t>
      </w:r>
      <w:r>
        <w:rPr>
          <w:rFonts w:ascii="微软雅黑" w:hAnsi="微软雅黑" w:eastAsia="微软雅黑"/>
        </w:rPr>
        <w:t>.6M车型货损赔付保额不低于单车30</w:t>
      </w:r>
      <w:r>
        <w:rPr>
          <w:rFonts w:hint="eastAsia" w:ascii="微软雅黑" w:hAnsi="微软雅黑" w:eastAsia="微软雅黑"/>
        </w:rPr>
        <w:t>万元</w:t>
      </w:r>
      <w:r>
        <w:rPr>
          <w:rFonts w:ascii="微软雅黑" w:hAnsi="微软雅黑" w:eastAsia="微软雅黑"/>
        </w:rPr>
        <w:t>；6</w:t>
      </w:r>
      <w:r>
        <w:rPr>
          <w:rFonts w:hint="eastAsia" w:ascii="微软雅黑" w:hAnsi="微软雅黑" w:eastAsia="微软雅黑"/>
        </w:rPr>
        <w:t>.</w:t>
      </w:r>
      <w:r>
        <w:rPr>
          <w:rFonts w:ascii="微软雅黑" w:hAnsi="微软雅黑" w:eastAsia="微软雅黑"/>
        </w:rPr>
        <w:t>8M车型货损赔付保额不低于单车20</w:t>
      </w:r>
      <w:r>
        <w:rPr>
          <w:rFonts w:hint="eastAsia" w:ascii="微软雅黑" w:hAnsi="微软雅黑" w:eastAsia="微软雅黑"/>
        </w:rPr>
        <w:t>万元</w:t>
      </w:r>
      <w:r>
        <w:rPr>
          <w:rFonts w:ascii="微软雅黑" w:hAnsi="微软雅黑" w:eastAsia="微软雅黑"/>
        </w:rPr>
        <w:t>；4.2M货损赔付保额不低于单车10</w:t>
      </w:r>
      <w:r>
        <w:rPr>
          <w:rFonts w:hint="eastAsia" w:ascii="微软雅黑" w:hAnsi="微软雅黑" w:eastAsia="微软雅黑"/>
        </w:rPr>
        <w:t>万元；</w:t>
      </w:r>
    </w:p>
    <w:p>
      <w:pPr>
        <w:pStyle w:val="11"/>
        <w:numPr>
          <w:ilvl w:val="0"/>
          <w:numId w:val="0"/>
        </w:numPr>
        <w:snapToGrid w:val="0"/>
        <w:spacing w:line="460" w:lineRule="exact"/>
        <w:ind w:firstLineChars="0"/>
        <w:rPr>
          <w:rFonts w:ascii="微软雅黑" w:hAnsi="微软雅黑" w:eastAsia="微软雅黑"/>
        </w:rPr>
      </w:pPr>
      <w:r>
        <w:rPr>
          <w:rFonts w:hint="eastAsia" w:ascii="微软雅黑" w:hAnsi="微软雅黑" w:eastAsia="微软雅黑"/>
        </w:rPr>
        <w:t>（3）若投标方已购置的保险险种符合招标方要求但保额不符合要求的，投标方须书面承诺若服务过程中出现货物损失，将由投标方承担所有损失，招标方有权于待结算的服务费、保证金等费用中直接进行扣除。</w:t>
      </w:r>
    </w:p>
    <w:p>
      <w:pPr>
        <w:pStyle w:val="11"/>
        <w:snapToGrid w:val="0"/>
        <w:spacing w:line="460" w:lineRule="exact"/>
        <w:ind w:firstLine="0" w:firstLineChars="0"/>
        <w:rPr>
          <w:rFonts w:ascii="微软雅黑" w:hAnsi="微软雅黑" w:eastAsia="微软雅黑"/>
        </w:rPr>
      </w:pPr>
    </w:p>
    <w:p>
      <w:pPr>
        <w:pStyle w:val="11"/>
        <w:numPr>
          <w:ilvl w:val="0"/>
          <w:numId w:val="1"/>
        </w:numPr>
        <w:snapToGrid w:val="0"/>
        <w:spacing w:line="460" w:lineRule="exact"/>
        <w:ind w:firstLineChars="0"/>
        <w:rPr>
          <w:rFonts w:ascii="微软雅黑" w:hAnsi="微软雅黑" w:eastAsia="微软雅黑"/>
          <w:b/>
          <w:bCs/>
        </w:rPr>
      </w:pPr>
      <w:r>
        <w:rPr>
          <w:rFonts w:hint="eastAsia" w:ascii="微软雅黑" w:hAnsi="微软雅黑" w:eastAsia="微软雅黑"/>
          <w:b/>
          <w:bCs/>
        </w:rPr>
        <w:t>投标方资质要求</w:t>
      </w:r>
    </w:p>
    <w:p>
      <w:pPr>
        <w:pStyle w:val="11"/>
        <w:numPr>
          <w:ilvl w:val="0"/>
          <w:numId w:val="5"/>
        </w:numPr>
        <w:snapToGrid w:val="0"/>
        <w:spacing w:line="460" w:lineRule="exact"/>
        <w:ind w:firstLineChars="0"/>
        <w:rPr>
          <w:rFonts w:ascii="微软雅黑" w:hAnsi="微软雅黑" w:eastAsia="微软雅黑"/>
          <w:lang w:eastAsia="zh-Hans"/>
        </w:rPr>
      </w:pPr>
      <w:r>
        <w:rPr>
          <w:rFonts w:hint="eastAsia" w:ascii="微软雅黑" w:hAnsi="微软雅黑" w:eastAsia="微软雅黑"/>
        </w:rPr>
        <w:t>应已注册成立</w:t>
      </w:r>
      <w:r>
        <w:rPr>
          <w:rFonts w:ascii="微软雅黑" w:hAnsi="微软雅黑" w:eastAsia="微软雅黑"/>
        </w:rPr>
        <w:t>1</w:t>
      </w:r>
      <w:r>
        <w:rPr>
          <w:rFonts w:hint="eastAsia" w:ascii="微软雅黑" w:hAnsi="微软雅黑" w:eastAsia="微软雅黑"/>
          <w:lang w:eastAsia="zh-Hans"/>
        </w:rPr>
        <w:t>年</w:t>
      </w:r>
      <w:r>
        <w:rPr>
          <w:rFonts w:hint="eastAsia" w:ascii="微软雅黑" w:hAnsi="微软雅黑" w:eastAsia="微软雅黑"/>
        </w:rPr>
        <w:t>以上，</w:t>
      </w:r>
      <w:r>
        <w:rPr>
          <w:rFonts w:ascii="微软雅黑" w:hAnsi="微软雅黑" w:eastAsia="微软雅黑"/>
        </w:rPr>
        <w:t>注册资金100万元及以上</w:t>
      </w:r>
      <w:r>
        <w:rPr>
          <w:rFonts w:hint="eastAsia" w:ascii="微软雅黑" w:hAnsi="微软雅黑" w:eastAsia="微软雅黑"/>
        </w:rPr>
        <w:t>，有一定的城配、社区团购配送经验</w:t>
      </w:r>
      <w:r>
        <w:rPr>
          <w:rFonts w:hint="eastAsia" w:ascii="微软雅黑" w:hAnsi="微软雅黑" w:eastAsia="微软雅黑"/>
          <w:lang w:eastAsia="zh-Hans"/>
        </w:rPr>
        <w:t>；</w:t>
      </w:r>
    </w:p>
    <w:p>
      <w:pPr>
        <w:pStyle w:val="11"/>
        <w:numPr>
          <w:ilvl w:val="0"/>
          <w:numId w:val="5"/>
        </w:numPr>
        <w:snapToGrid w:val="0"/>
        <w:spacing w:line="460" w:lineRule="exact"/>
        <w:ind w:firstLineChars="0"/>
        <w:rPr>
          <w:rFonts w:ascii="微软雅黑" w:hAnsi="微软雅黑" w:eastAsia="微软雅黑"/>
        </w:rPr>
      </w:pPr>
      <w:r>
        <w:rPr>
          <w:rFonts w:ascii="微软雅黑" w:hAnsi="微软雅黑" w:eastAsia="微软雅黑" w:cstheme="minorEastAsia"/>
          <w:szCs w:val="21"/>
        </w:rPr>
        <w:t>须为正规物流服务企业，能提供年检有效的企业营业执照</w:t>
      </w:r>
      <w:r>
        <w:rPr>
          <w:rFonts w:hint="eastAsia" w:ascii="微软雅黑" w:hAnsi="微软雅黑" w:eastAsia="微软雅黑" w:cstheme="minorEastAsia"/>
          <w:szCs w:val="21"/>
        </w:rPr>
        <w:t>（应包含与提供运输服务相关的所有经营范围）</w:t>
      </w:r>
      <w:r>
        <w:rPr>
          <w:rFonts w:ascii="微软雅黑" w:hAnsi="微软雅黑" w:eastAsia="微软雅黑" w:cstheme="minorEastAsia"/>
          <w:szCs w:val="21"/>
        </w:rPr>
        <w:t>、道路运输经营许可证、开户许可证、一般纳税人证明等</w:t>
      </w:r>
      <w:r>
        <w:rPr>
          <w:rFonts w:hint="eastAsia" w:ascii="微软雅黑" w:hAnsi="微软雅黑" w:eastAsia="微软雅黑" w:cstheme="minorEastAsia"/>
          <w:kern w:val="10"/>
          <w:szCs w:val="21"/>
        </w:rPr>
        <w:t>一切提供运输服务所需的资质及证照</w:t>
      </w:r>
      <w:r>
        <w:rPr>
          <w:rFonts w:ascii="微软雅黑" w:hAnsi="微软雅黑" w:eastAsia="微软雅黑" w:cstheme="minorEastAsia"/>
          <w:szCs w:val="21"/>
        </w:rPr>
        <w:t>；</w:t>
      </w:r>
    </w:p>
    <w:p>
      <w:pPr>
        <w:pStyle w:val="11"/>
        <w:numPr>
          <w:ilvl w:val="0"/>
          <w:numId w:val="5"/>
        </w:numPr>
        <w:snapToGrid w:val="0"/>
        <w:spacing w:line="460" w:lineRule="exact"/>
        <w:ind w:firstLineChars="0"/>
        <w:rPr>
          <w:rFonts w:ascii="微软雅黑" w:hAnsi="微软雅黑" w:eastAsia="微软雅黑"/>
        </w:rPr>
      </w:pPr>
      <w:r>
        <w:rPr>
          <w:rFonts w:hint="eastAsia" w:ascii="微软雅黑" w:hAnsi="微软雅黑" w:eastAsia="微软雅黑"/>
        </w:rPr>
        <w:t>有</w:t>
      </w:r>
      <w:r>
        <w:rPr>
          <w:rFonts w:hint="eastAsia" w:ascii="微软雅黑" w:hAnsi="微软雅黑" w:eastAsia="微软雅黑"/>
          <w:lang w:eastAsia="zh-Hans"/>
        </w:rPr>
        <w:t>独立固定的经营场所及</w:t>
      </w:r>
      <w:r>
        <w:rPr>
          <w:rFonts w:hint="eastAsia" w:ascii="微软雅黑" w:hAnsi="微软雅黑" w:eastAsia="微软雅黑"/>
        </w:rPr>
        <w:t>办公场地</w:t>
      </w:r>
      <w:r>
        <w:rPr>
          <w:rFonts w:hint="eastAsia" w:ascii="微软雅黑" w:hAnsi="微软雅黑" w:eastAsia="微软雅黑"/>
          <w:lang w:eastAsia="zh-Hans"/>
        </w:rPr>
        <w:t>，</w:t>
      </w:r>
      <w:r>
        <w:rPr>
          <w:rFonts w:hint="eastAsia" w:ascii="微软雅黑" w:hAnsi="微软雅黑" w:eastAsia="微软雅黑"/>
        </w:rPr>
        <w:t>健全且专业的</w:t>
      </w:r>
      <w:r>
        <w:rPr>
          <w:rFonts w:hint="eastAsia" w:ascii="微软雅黑" w:hAnsi="微软雅黑" w:eastAsia="微软雅黑"/>
          <w:lang w:eastAsia="zh-Hans"/>
        </w:rPr>
        <w:t>司机</w:t>
      </w:r>
      <w:r>
        <w:rPr>
          <w:rFonts w:hint="eastAsia" w:ascii="微软雅黑" w:hAnsi="微软雅黑" w:eastAsia="微软雅黑"/>
        </w:rPr>
        <w:t>团队</w:t>
      </w:r>
      <w:r>
        <w:rPr>
          <w:rFonts w:hint="eastAsia" w:ascii="微软雅黑" w:hAnsi="微软雅黑" w:eastAsia="微软雅黑"/>
          <w:lang w:eastAsia="zh-Hans"/>
        </w:rPr>
        <w:t>及</w:t>
      </w:r>
      <w:r>
        <w:rPr>
          <w:rFonts w:hint="eastAsia" w:ascii="微软雅黑" w:hAnsi="微软雅黑" w:eastAsia="微软雅黑"/>
        </w:rPr>
        <w:t>管理团队</w:t>
      </w:r>
      <w:r>
        <w:rPr>
          <w:rFonts w:hint="eastAsia" w:ascii="微软雅黑" w:hAnsi="微软雅黑" w:eastAsia="微软雅黑"/>
          <w:lang w:eastAsia="zh-Hans"/>
        </w:rPr>
        <w:t>；</w:t>
      </w:r>
    </w:p>
    <w:p>
      <w:pPr>
        <w:pStyle w:val="11"/>
        <w:numPr>
          <w:ilvl w:val="0"/>
          <w:numId w:val="5"/>
        </w:numPr>
        <w:snapToGrid w:val="0"/>
        <w:spacing w:line="460" w:lineRule="exact"/>
        <w:ind w:firstLineChars="0"/>
        <w:rPr>
          <w:rFonts w:ascii="微软雅黑" w:hAnsi="微软雅黑" w:eastAsia="微软雅黑"/>
        </w:rPr>
      </w:pPr>
      <w:r>
        <w:rPr>
          <w:rFonts w:hint="eastAsia" w:ascii="微软雅黑" w:hAnsi="微软雅黑" w:eastAsia="微软雅黑"/>
          <w:lang w:eastAsia="zh-Hans"/>
        </w:rPr>
        <w:t>能</w:t>
      </w:r>
      <w:r>
        <w:rPr>
          <w:rFonts w:hint="eastAsia" w:ascii="微软雅黑" w:hAnsi="微软雅黑" w:eastAsia="微软雅黑"/>
        </w:rPr>
        <w:t>提供运输服务， 投标方应保证车辆配送范围能覆盖要求范围内的站点，保证满足车辆限行、限号期间的招标方需求</w:t>
      </w:r>
      <w:r>
        <w:rPr>
          <w:rFonts w:hint="eastAsia" w:ascii="微软雅黑" w:hAnsi="微软雅黑" w:eastAsia="微软雅黑"/>
          <w:lang w:eastAsia="zh-Hans"/>
        </w:rPr>
        <w:t>；</w:t>
      </w:r>
    </w:p>
    <w:p>
      <w:pPr>
        <w:pStyle w:val="11"/>
        <w:numPr>
          <w:ilvl w:val="0"/>
          <w:numId w:val="5"/>
        </w:numPr>
        <w:snapToGrid w:val="0"/>
        <w:spacing w:line="460" w:lineRule="exact"/>
        <w:ind w:firstLineChars="0"/>
        <w:rPr>
          <w:rFonts w:ascii="微软雅黑" w:hAnsi="微软雅黑" w:eastAsia="微软雅黑"/>
        </w:rPr>
      </w:pPr>
      <w:r>
        <w:rPr>
          <w:rFonts w:hint="eastAsia" w:ascii="微软雅黑" w:hAnsi="微软雅黑" w:eastAsia="微软雅黑"/>
        </w:rPr>
        <w:t>具备提供运输服务所需的运输能力</w:t>
      </w:r>
      <w:r>
        <w:rPr>
          <w:rFonts w:hint="eastAsia" w:ascii="微软雅黑" w:hAnsi="微软雅黑" w:eastAsia="微软雅黑"/>
          <w:lang w:eastAsia="zh-Hans"/>
        </w:rPr>
        <w:t>、</w:t>
      </w:r>
      <w:r>
        <w:rPr>
          <w:rFonts w:hint="eastAsia" w:ascii="微软雅黑" w:hAnsi="微软雅黑" w:eastAsia="微软雅黑"/>
        </w:rPr>
        <w:t>较强的运力资源整合与调配能力</w:t>
      </w:r>
      <w:r>
        <w:rPr>
          <w:rFonts w:hint="eastAsia" w:ascii="微软雅黑" w:hAnsi="微软雅黑" w:eastAsia="微软雅黑"/>
          <w:lang w:eastAsia="zh-Hans"/>
        </w:rPr>
        <w:t>，</w:t>
      </w:r>
      <w:r>
        <w:rPr>
          <w:rFonts w:hint="eastAsia" w:ascii="微软雅黑" w:hAnsi="微软雅黑" w:eastAsia="微软雅黑"/>
        </w:rPr>
        <w:t>包括在订单量上涨</w:t>
      </w:r>
      <w:r>
        <w:rPr>
          <w:rFonts w:hint="eastAsia" w:ascii="微软雅黑" w:hAnsi="微软雅黑" w:eastAsia="微软雅黑"/>
          <w:lang w:eastAsia="zh-Hans"/>
        </w:rPr>
        <w:t>、</w:t>
      </w:r>
      <w:r>
        <w:rPr>
          <w:rFonts w:hint="eastAsia" w:ascii="微软雅黑" w:hAnsi="微软雅黑" w:eastAsia="微软雅黑"/>
        </w:rPr>
        <w:t>非常规、高峰、紧急场景下</w:t>
      </w:r>
      <w:r>
        <w:rPr>
          <w:rFonts w:hint="eastAsia" w:ascii="微软雅黑" w:hAnsi="微软雅黑" w:eastAsia="微软雅黑"/>
          <w:lang w:eastAsia="zh-Hans"/>
        </w:rPr>
        <w:t>的运能保障</w:t>
      </w:r>
      <w:r>
        <w:rPr>
          <w:rFonts w:hint="eastAsia" w:ascii="微软雅黑" w:hAnsi="微软雅黑" w:eastAsia="微软雅黑"/>
        </w:rPr>
        <w:t>，</w:t>
      </w:r>
      <w:r>
        <w:rPr>
          <w:rFonts w:hint="eastAsia" w:ascii="微软雅黑" w:hAnsi="微软雅黑" w:eastAsia="微软雅黑"/>
          <w:lang w:eastAsia="zh-Hans"/>
        </w:rPr>
        <w:t>能</w:t>
      </w:r>
      <w:r>
        <w:rPr>
          <w:rFonts w:hint="eastAsia" w:ascii="微软雅黑" w:hAnsi="微软雅黑" w:eastAsia="微软雅黑"/>
        </w:rPr>
        <w:t>随时提供车辆满足运力</w:t>
      </w:r>
      <w:r>
        <w:rPr>
          <w:rFonts w:hint="eastAsia" w:ascii="微软雅黑" w:hAnsi="微软雅黑" w:eastAsia="微软雅黑"/>
          <w:lang w:eastAsia="zh-Hans"/>
        </w:rPr>
        <w:t>；</w:t>
      </w:r>
    </w:p>
    <w:p>
      <w:pPr>
        <w:pStyle w:val="11"/>
        <w:numPr>
          <w:ilvl w:val="0"/>
          <w:numId w:val="5"/>
        </w:numPr>
        <w:snapToGrid w:val="0"/>
        <w:spacing w:line="460" w:lineRule="exact"/>
        <w:ind w:firstLineChars="0"/>
        <w:rPr>
          <w:rFonts w:ascii="微软雅黑" w:hAnsi="微软雅黑" w:eastAsia="微软雅黑"/>
        </w:rPr>
      </w:pPr>
      <w:r>
        <w:rPr>
          <w:rFonts w:hint="eastAsia" w:ascii="微软雅黑" w:hAnsi="微软雅黑" w:eastAsia="微软雅黑"/>
        </w:rPr>
        <w:t>能开具9%的运输</w:t>
      </w:r>
      <w:r>
        <w:rPr>
          <w:rFonts w:hint="eastAsia" w:ascii="微软雅黑" w:hAnsi="微软雅黑" w:eastAsia="微软雅黑"/>
          <w:lang w:eastAsia="zh-Hans"/>
        </w:rPr>
        <w:t>服务</w:t>
      </w:r>
      <w:r>
        <w:rPr>
          <w:rFonts w:hint="eastAsia" w:ascii="微软雅黑" w:hAnsi="微软雅黑" w:eastAsia="微软雅黑"/>
        </w:rPr>
        <w:t>增值税专用发票，能接受招标方费用结算方式。</w:t>
      </w:r>
    </w:p>
    <w:p>
      <w:pPr>
        <w:pStyle w:val="11"/>
        <w:snapToGrid w:val="0"/>
        <w:spacing w:line="460" w:lineRule="exact"/>
        <w:ind w:firstLine="0" w:firstLineChars="0"/>
        <w:rPr>
          <w:rFonts w:ascii="微软雅黑" w:hAnsi="微软雅黑" w:eastAsia="微软雅黑"/>
        </w:rPr>
      </w:pPr>
    </w:p>
    <w:p>
      <w:pPr>
        <w:pStyle w:val="11"/>
        <w:numPr>
          <w:ilvl w:val="0"/>
          <w:numId w:val="1"/>
        </w:numPr>
        <w:snapToGrid w:val="0"/>
        <w:spacing w:line="460" w:lineRule="exact"/>
        <w:ind w:firstLineChars="0"/>
        <w:rPr>
          <w:rFonts w:ascii="微软雅黑" w:hAnsi="微软雅黑" w:eastAsia="微软雅黑"/>
          <w:b/>
          <w:bCs/>
        </w:rPr>
      </w:pPr>
      <w:r>
        <w:rPr>
          <w:rFonts w:hint="eastAsia" w:ascii="微软雅黑" w:hAnsi="微软雅黑" w:eastAsia="微软雅黑"/>
          <w:b/>
          <w:bCs/>
        </w:rPr>
        <w:t>招标线路</w:t>
      </w:r>
    </w:p>
    <w:p>
      <w:pPr>
        <w:pStyle w:val="11"/>
        <w:snapToGrid w:val="0"/>
        <w:spacing w:line="460" w:lineRule="exact"/>
        <w:rPr>
          <w:rFonts w:ascii="微软雅黑" w:hAnsi="微软雅黑" w:eastAsia="微软雅黑"/>
        </w:rPr>
      </w:pPr>
      <w:r>
        <w:rPr>
          <w:rFonts w:hint="eastAsia" w:ascii="微软雅黑" w:hAnsi="微软雅黑" w:eastAsia="微软雅黑"/>
        </w:rPr>
        <w:t>以</w:t>
      </w:r>
      <w:r>
        <w:rPr>
          <w:rFonts w:hint="eastAsia" w:ascii="微软雅黑" w:hAnsi="微软雅黑" w:eastAsia="微软雅黑"/>
          <w:lang w:eastAsia="zh-Hans"/>
        </w:rPr>
        <w:t>【多多买菜</w:t>
      </w:r>
      <w:r>
        <w:rPr>
          <w:rFonts w:hint="eastAsia" w:ascii="微软雅黑" w:hAnsi="微软雅黑" w:eastAsia="微软雅黑"/>
          <w:lang w:val="en-US" w:eastAsia="zh-CN"/>
        </w:rPr>
        <w:t>兰州</w:t>
      </w:r>
      <w:r>
        <w:rPr>
          <w:rFonts w:hint="eastAsia" w:ascii="微软雅黑" w:hAnsi="微软雅黑" w:eastAsia="微软雅黑"/>
          <w:lang w:eastAsia="zh-Hans"/>
        </w:rPr>
        <w:t>】</w:t>
      </w:r>
      <w:r>
        <w:rPr>
          <w:rFonts w:hint="eastAsia" w:ascii="微软雅黑" w:hAnsi="微软雅黑" w:eastAsia="微软雅黑"/>
        </w:rPr>
        <w:t>中心仓为始发地，目的地均为中心仓所覆盖的附近城市站点</w:t>
      </w:r>
      <w:r>
        <w:rPr>
          <w:rFonts w:hint="eastAsia" w:ascii="微软雅黑" w:hAnsi="微软雅黑" w:eastAsia="微软雅黑"/>
          <w:lang w:eastAsia="zh-Hans"/>
        </w:rPr>
        <w:t>，</w:t>
      </w:r>
      <w:r>
        <w:rPr>
          <w:rFonts w:hint="eastAsia" w:ascii="微软雅黑" w:hAnsi="微软雅黑" w:eastAsia="微软雅黑"/>
        </w:rPr>
        <w:t>随着业务拓展，需求车辆数会同步增加</w:t>
      </w:r>
      <w:r>
        <w:rPr>
          <w:rFonts w:hint="eastAsia" w:ascii="微软雅黑" w:hAnsi="微软雅黑" w:eastAsia="微软雅黑"/>
          <w:lang w:eastAsia="zh-Hans"/>
        </w:rPr>
        <w:t>。</w:t>
      </w:r>
    </w:p>
    <w:p>
      <w:pPr>
        <w:pStyle w:val="11"/>
        <w:snapToGrid w:val="0"/>
        <w:spacing w:line="460" w:lineRule="exact"/>
        <w:ind w:left="420" w:firstLine="0" w:firstLineChars="0"/>
        <w:rPr>
          <w:rFonts w:ascii="微软雅黑" w:hAnsi="微软雅黑" w:eastAsia="微软雅黑"/>
        </w:rPr>
      </w:pPr>
    </w:p>
    <w:p>
      <w:pPr>
        <w:pStyle w:val="13"/>
        <w:numPr>
          <w:ilvl w:val="0"/>
          <w:numId w:val="1"/>
        </w:numPr>
        <w:snapToGrid w:val="0"/>
        <w:spacing w:line="460" w:lineRule="exact"/>
        <w:ind w:firstLineChars="0"/>
        <w:rPr>
          <w:rFonts w:ascii="微软雅黑" w:hAnsi="微软雅黑" w:eastAsia="微软雅黑"/>
          <w:b/>
          <w:bCs/>
        </w:rPr>
      </w:pPr>
      <w:r>
        <w:rPr>
          <w:rFonts w:hint="eastAsia" w:ascii="微软雅黑" w:hAnsi="微软雅黑" w:eastAsia="微软雅黑"/>
          <w:b/>
          <w:bCs/>
        </w:rPr>
        <w:t>投标流程说明</w:t>
      </w:r>
    </w:p>
    <w:p>
      <w:pPr>
        <w:snapToGrid w:val="0"/>
        <w:spacing w:line="460" w:lineRule="exact"/>
        <w:ind w:firstLine="420" w:firstLineChars="200"/>
        <w:rPr>
          <w:rFonts w:ascii="微软雅黑" w:hAnsi="微软雅黑" w:eastAsia="微软雅黑"/>
        </w:rPr>
      </w:pPr>
      <w:r>
        <w:rPr>
          <w:rFonts w:hint="eastAsia" w:ascii="微软雅黑" w:hAnsi="微软雅黑" w:eastAsia="微软雅黑"/>
        </w:rPr>
        <w:t>1、招标承办单位：上海禹璨信息技术有限公司。</w:t>
      </w:r>
    </w:p>
    <w:p>
      <w:pPr>
        <w:snapToGrid w:val="0"/>
        <w:spacing w:line="460" w:lineRule="exact"/>
        <w:ind w:firstLine="420" w:firstLineChars="200"/>
        <w:rPr>
          <w:rFonts w:hint="eastAsia" w:ascii="微软雅黑" w:hAnsi="微软雅黑" w:eastAsia="微软雅黑"/>
        </w:rPr>
      </w:pPr>
      <w:r>
        <w:rPr>
          <w:rFonts w:hint="eastAsia" w:ascii="微软雅黑" w:hAnsi="微软雅黑" w:eastAsia="微软雅黑"/>
        </w:rPr>
        <w:t>2、若有意向投标，请于2</w:t>
      </w:r>
      <w:r>
        <w:rPr>
          <w:rFonts w:ascii="微软雅黑" w:hAnsi="微软雅黑" w:eastAsia="微软雅黑"/>
        </w:rPr>
        <w:t>02</w:t>
      </w:r>
      <w:r>
        <w:rPr>
          <w:rFonts w:hint="eastAsia" w:ascii="微软雅黑" w:hAnsi="微软雅黑" w:eastAsia="微软雅黑"/>
          <w:lang w:val="en-US" w:eastAsia="zh-CN"/>
        </w:rPr>
        <w:t>2</w:t>
      </w:r>
      <w:r>
        <w:rPr>
          <w:rFonts w:hint="eastAsia" w:ascii="微软雅黑" w:hAnsi="微软雅黑" w:eastAsia="微软雅黑"/>
        </w:rPr>
        <w:t>年</w:t>
      </w:r>
      <w:r>
        <w:rPr>
          <w:rFonts w:hint="eastAsia" w:ascii="微软雅黑" w:hAnsi="微软雅黑" w:eastAsia="微软雅黑"/>
          <w:lang w:val="en-US" w:eastAsia="zh-CN"/>
        </w:rPr>
        <w:t>6</w:t>
      </w:r>
      <w:r>
        <w:rPr>
          <w:rFonts w:hint="eastAsia" w:ascii="微软雅黑" w:hAnsi="微软雅黑" w:eastAsia="微软雅黑"/>
        </w:rPr>
        <w:t>月</w:t>
      </w:r>
      <w:r>
        <w:rPr>
          <w:rFonts w:hint="eastAsia" w:ascii="微软雅黑" w:hAnsi="微软雅黑" w:eastAsia="微软雅黑"/>
          <w:lang w:val="en-US" w:eastAsia="zh-CN"/>
        </w:rPr>
        <w:t>30</w:t>
      </w:r>
      <w:r>
        <w:rPr>
          <w:rFonts w:hint="eastAsia" w:ascii="微软雅黑" w:hAnsi="微软雅黑" w:eastAsia="微软雅黑"/>
        </w:rPr>
        <w:t>日之</w:t>
      </w:r>
      <w:r>
        <w:rPr>
          <w:rFonts w:ascii="微软雅黑" w:hAnsi="微软雅黑" w:eastAsia="微软雅黑"/>
        </w:rPr>
        <w:t>前</w:t>
      </w:r>
      <w:r>
        <w:rPr>
          <w:rFonts w:hint="eastAsia" w:ascii="微软雅黑" w:hAnsi="微软雅黑" w:eastAsia="微软雅黑"/>
        </w:rPr>
        <w:t>扫描下方二维码填写相关信息，通过初筛后，会进一步通知参与</w:t>
      </w:r>
      <w:r>
        <w:rPr>
          <w:rFonts w:hint="eastAsia" w:ascii="微软雅黑" w:hAnsi="微软雅黑" w:eastAsia="微软雅黑"/>
          <w:lang w:val="en-US" w:eastAsia="zh-CN"/>
        </w:rPr>
        <w:t>商务谈判</w:t>
      </w:r>
      <w:r>
        <w:rPr>
          <w:rFonts w:hint="eastAsia" w:ascii="微软雅黑" w:hAnsi="微软雅黑" w:eastAsia="微软雅黑"/>
        </w:rPr>
        <w:t>；</w:t>
      </w:r>
    </w:p>
    <w:p>
      <w:pPr>
        <w:snapToGrid w:val="0"/>
        <w:spacing w:line="240" w:lineRule="auto"/>
        <w:ind w:firstLine="420" w:firstLineChars="200"/>
        <w:jc w:val="center"/>
        <w:rPr>
          <w:rFonts w:ascii="微软雅黑" w:hAnsi="微软雅黑" w:eastAsia="微软雅黑"/>
        </w:rPr>
      </w:pPr>
      <w:r>
        <w:rPr>
          <w:rFonts w:hint="eastAsia" w:ascii="微软雅黑" w:hAnsi="微软雅黑" w:eastAsia="微软雅黑"/>
          <w:lang w:eastAsia="zh-CN"/>
        </w:rPr>
        <w:drawing>
          <wp:inline distT="0" distB="0" distL="114300" distR="114300">
            <wp:extent cx="2451100" cy="2451100"/>
            <wp:effectExtent l="0" t="0" r="0" b="0"/>
            <wp:docPr id="4" name="图片 4" descr="70781f09a5c316b6a5e2ec442dd1060feb5148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0781f09a5c316b6a5e2ec442dd1060feb5148ff"/>
                    <pic:cNvPicPr>
                      <a:picLocks noChangeAspect="1"/>
                    </pic:cNvPicPr>
                  </pic:nvPicPr>
                  <pic:blipFill>
                    <a:blip r:embed="rId6"/>
                    <a:stretch>
                      <a:fillRect/>
                    </a:stretch>
                  </pic:blipFill>
                  <pic:spPr>
                    <a:xfrm>
                      <a:off x="0" y="0"/>
                      <a:ext cx="2451100" cy="2451100"/>
                    </a:xfrm>
                    <a:prstGeom prst="rect">
                      <a:avLst/>
                    </a:prstGeom>
                  </pic:spPr>
                </pic:pic>
              </a:graphicData>
            </a:graphic>
          </wp:inline>
        </w:drawing>
      </w:r>
    </w:p>
    <w:p>
      <w:pPr>
        <w:pStyle w:val="13"/>
        <w:snapToGrid w:val="0"/>
        <w:spacing w:line="460" w:lineRule="exact"/>
        <w:ind w:left="420" w:firstLine="0" w:firstLineChars="0"/>
        <w:rPr>
          <w:rFonts w:hint="eastAsia" w:ascii="微软雅黑" w:hAnsi="微软雅黑" w:eastAsia="微软雅黑" w:cstheme="minorBidi"/>
          <w:kern w:val="2"/>
          <w:sz w:val="21"/>
          <w:szCs w:val="22"/>
          <w:lang w:val="en-US" w:eastAsia="zh-CN" w:bidi="ar-SA"/>
        </w:rPr>
      </w:pPr>
      <w:r>
        <w:rPr>
          <w:rFonts w:hint="eastAsia" w:ascii="微软雅黑" w:hAnsi="微软雅黑" w:eastAsia="微软雅黑" w:cstheme="minorBidi"/>
          <w:kern w:val="2"/>
          <w:sz w:val="21"/>
          <w:szCs w:val="22"/>
          <w:lang w:val="en-US" w:eastAsia="zh-CN" w:bidi="ar-SA"/>
        </w:rPr>
        <w:t>3、商务联系人：伯爵 ；联系电话：18918682667（微信同号） 咨询可加微信号，好友申请务必备注【公司简称-姓名】</w:t>
      </w:r>
    </w:p>
    <w:p>
      <w:pPr>
        <w:pStyle w:val="13"/>
        <w:numPr>
          <w:ilvl w:val="0"/>
          <w:numId w:val="1"/>
        </w:numPr>
        <w:snapToGrid w:val="0"/>
        <w:spacing w:line="460" w:lineRule="exact"/>
        <w:ind w:firstLineChars="0"/>
        <w:rPr>
          <w:rFonts w:ascii="微软雅黑" w:hAnsi="微软雅黑" w:eastAsia="微软雅黑"/>
          <w:b/>
          <w:bCs/>
        </w:rPr>
      </w:pPr>
      <w:r>
        <w:rPr>
          <w:rFonts w:hint="eastAsia" w:ascii="微软雅黑" w:hAnsi="微软雅黑" w:eastAsia="微软雅黑"/>
          <w:b/>
          <w:bCs/>
        </w:rPr>
        <w:t>廉政监督</w:t>
      </w:r>
    </w:p>
    <w:p>
      <w:pPr>
        <w:snapToGrid w:val="0"/>
        <w:spacing w:line="460" w:lineRule="exact"/>
        <w:ind w:firstLine="420" w:firstLineChars="200"/>
        <w:rPr>
          <w:rFonts w:ascii="微软雅黑" w:hAnsi="微软雅黑" w:eastAsia="微软雅黑"/>
        </w:rPr>
      </w:pPr>
      <w:r>
        <w:rPr>
          <w:rFonts w:hint="eastAsia" w:ascii="微软雅黑" w:hAnsi="微软雅黑" w:eastAsia="微软雅黑"/>
        </w:rPr>
        <w:t>拼多多一直立志于打造廉洁公正、公开透明、合作互赢的采购环境，对任何腐败的行为将予以坚决打击，在招标、合作过程中投标方、供应商应当遵守以下规定：</w:t>
      </w:r>
    </w:p>
    <w:p>
      <w:pPr>
        <w:snapToGrid w:val="0"/>
        <w:spacing w:line="460" w:lineRule="exact"/>
        <w:ind w:firstLine="420" w:firstLineChars="200"/>
        <w:rPr>
          <w:rFonts w:ascii="微软雅黑" w:hAnsi="微软雅黑" w:eastAsia="微软雅黑"/>
        </w:rPr>
      </w:pPr>
      <w:r>
        <w:rPr>
          <w:rFonts w:hint="eastAsia" w:ascii="微软雅黑" w:hAnsi="微软雅黑" w:eastAsia="微软雅黑"/>
        </w:rPr>
        <w:t>1. 禁止向拼多多员工提供任何形式的馈赠与招待，包括但不限于礼金、礼品、宴请、招待、为拼多多员工的亲属或朋友输送利益等形式；</w:t>
      </w:r>
    </w:p>
    <w:p>
      <w:pPr>
        <w:snapToGrid w:val="0"/>
        <w:spacing w:line="460" w:lineRule="exact"/>
        <w:ind w:firstLine="420" w:firstLineChars="200"/>
        <w:rPr>
          <w:rFonts w:ascii="微软雅黑" w:hAnsi="微软雅黑" w:eastAsia="微软雅黑"/>
        </w:rPr>
      </w:pPr>
      <w:r>
        <w:rPr>
          <w:rFonts w:hint="eastAsia" w:ascii="微软雅黑" w:hAnsi="微软雅黑" w:eastAsia="微软雅黑"/>
        </w:rPr>
        <w:t>2. 向拼多多员工提供不正当利益的投标方、供应商，我们会将其计入</w:t>
      </w:r>
      <w:r>
        <w:rPr>
          <w:rFonts w:ascii="微软雅黑" w:hAnsi="微软雅黑" w:eastAsia="微软雅黑"/>
        </w:rPr>
        <w:t>”</w:t>
      </w:r>
      <w:r>
        <w:rPr>
          <w:rFonts w:hint="eastAsia" w:ascii="微软雅黑" w:hAnsi="微软雅黑" w:eastAsia="微软雅黑"/>
        </w:rPr>
        <w:t>投标方黑名单”、“供应商黑名单”且不再与其有任何商务合作，并保留追究相应法律责任的权力；</w:t>
      </w:r>
    </w:p>
    <w:p>
      <w:pPr>
        <w:snapToGrid w:val="0"/>
        <w:spacing w:line="460" w:lineRule="exact"/>
        <w:ind w:firstLine="420" w:firstLineChars="200"/>
        <w:rPr>
          <w:rFonts w:ascii="微软雅黑" w:hAnsi="微软雅黑" w:eastAsia="微软雅黑"/>
        </w:rPr>
      </w:pPr>
      <w:r>
        <w:rPr>
          <w:rFonts w:hint="eastAsia" w:ascii="微软雅黑" w:hAnsi="微软雅黑" w:eastAsia="微软雅黑"/>
        </w:rPr>
        <w:t>3. 在采购过程中，若出现拼多多员工向投标方、供应商索取或提议任何不当利益，或您发现拼多多员工有其它违规操作的现象，请您立刻将此行为反馈至廉正部门，联系邮箱：</w:t>
      </w:r>
      <w:r>
        <w:fldChar w:fldCharType="begin"/>
      </w:r>
      <w:r>
        <w:instrText xml:space="preserve"> HYPERLINK "mailto:lianzheng@pinduoduo.com" </w:instrText>
      </w:r>
      <w:r>
        <w:fldChar w:fldCharType="separate"/>
      </w:r>
      <w:r>
        <w:rPr>
          <w:rStyle w:val="9"/>
          <w:rFonts w:hint="eastAsia" w:ascii="微软雅黑" w:hAnsi="微软雅黑" w:eastAsia="微软雅黑"/>
        </w:rPr>
        <w:t>lianzheng@pinduoduo.com</w:t>
      </w:r>
      <w:r>
        <w:rPr>
          <w:rStyle w:val="9"/>
          <w:rFonts w:hint="eastAsia" w:ascii="微软雅黑" w:hAnsi="微软雅黑" w:eastAsia="微软雅黑"/>
        </w:rPr>
        <w:fldChar w:fldCharType="end"/>
      </w:r>
      <w:r>
        <w:rPr>
          <w:rFonts w:hint="eastAsia" w:ascii="微软雅黑" w:hAnsi="微软雅黑" w:eastAsia="微软雅黑"/>
        </w:rPr>
        <w:t>；</w:t>
      </w:r>
    </w:p>
    <w:p>
      <w:pPr>
        <w:snapToGrid w:val="0"/>
        <w:spacing w:line="460" w:lineRule="exact"/>
        <w:ind w:firstLine="420" w:firstLineChars="200"/>
        <w:rPr>
          <w:rFonts w:ascii="微软雅黑" w:hAnsi="微软雅黑" w:eastAsia="微软雅黑"/>
        </w:rPr>
      </w:pPr>
      <w:r>
        <w:rPr>
          <w:rFonts w:hint="eastAsia" w:ascii="微软雅黑" w:hAnsi="微软雅黑" w:eastAsia="微软雅黑"/>
        </w:rPr>
        <w:t>4. 投标方、供应商有责任配合我司进行相关审计、调查工作，若后续发现投标方、供应商对于腐败行为知情不报、拒不配合调查或提供虚假信息，我司将保留追究其法律责任的权力；</w:t>
      </w:r>
    </w:p>
    <w:p>
      <w:pPr>
        <w:snapToGrid w:val="0"/>
        <w:spacing w:line="460" w:lineRule="exact"/>
        <w:ind w:firstLine="420" w:firstLineChars="200"/>
        <w:rPr>
          <w:rFonts w:ascii="微软雅黑" w:hAnsi="微软雅黑" w:eastAsia="微软雅黑"/>
        </w:rPr>
      </w:pPr>
      <w:r>
        <w:rPr>
          <w:rFonts w:hint="eastAsia" w:ascii="微软雅黑" w:hAnsi="微软雅黑" w:eastAsia="微软雅黑"/>
        </w:rPr>
        <w:t>为了营造良好的供应链采购环境，保持长期良好的合作关系，投标方、供应商都应严格遵守以上规定。非常感谢各位的理解与支持，我们期待与各位伙伴共同成长，打造合作双赢的采购环境。</w:t>
      </w:r>
    </w:p>
    <w:p>
      <w:pPr>
        <w:snapToGrid w:val="0"/>
      </w:pPr>
    </w:p>
    <w:sectPr>
      <w:headerReference r:id="rId3" w:type="default"/>
      <w:footerReference r:id="rId4" w:type="default"/>
      <w:pgSz w:w="11906" w:h="16838"/>
      <w:pgMar w:top="720" w:right="720" w:bottom="720" w:left="720" w:header="6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Times New Roman"/>
    <w:panose1 w:val="00000000000000000000"/>
    <w:charset w:val="00"/>
    <w:family w:val="auto"/>
    <w:pitch w:val="default"/>
    <w:sig w:usb0="00000000" w:usb1="00000000" w:usb2="00000010" w:usb3="00000000" w:csb0="0000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656646917"/>
      <w:docPartObj>
        <w:docPartGallery w:val="autotext"/>
      </w:docPartObj>
    </w:sdtPr>
    <w:sdtEndPr>
      <w:rPr>
        <w:rFonts w:ascii="Times New Roman" w:hAnsi="Times New Roman" w:cs="Times New Roman"/>
      </w:rPr>
    </w:sdtEndPr>
    <w:sdtContent>
      <w:p>
        <w:pPr>
          <w:pStyle w:val="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3</w:t>
        </w:r>
        <w:r>
          <w:rPr>
            <w:rFonts w:ascii="Times New Roman" w:hAnsi="Times New Roman" w:cs="Times New Roman"/>
          </w:rPr>
          <w:fldChar w:fldCharType="end"/>
        </w:r>
      </w:p>
    </w:sdtContent>
  </w:sdt>
  <w:p>
    <w:pPr>
      <w:pStyle w:val="4"/>
      <w:rPr>
        <w:rFonts w:ascii="Times New Roman" w:hAnsi="Times New Roman"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PowerPlusWaterMarkObject35369" o:spid="_x0000_s4097" o:spt="136" type="#_x0000_t136" style="position:absolute;left:0pt;height:144.5pt;width:442.75pt;mso-position-horizontal:center;mso-position-horizontal-relative:margin;mso-position-vertical:center;mso-position-vertical-relative:margin;rotation:-2949120f;z-index:-251657216;mso-width-relative:page;mso-height-relative:page;" fillcolor="#C0C0C0" filled="t" stroked="f" coordsize="21600,21600" adj="10800">
          <v:path/>
          <v:fill on="t" opacity="17039f" focussize="0,0"/>
          <v:stroke on="f"/>
          <v:imagedata o:title=""/>
          <o:lock v:ext="edit" aspectratio="t"/>
          <v:textpath on="t" fitshape="t" fitpath="t" trim="t" xscale="f" string="多多买菜" style="font-family:微软雅黑;font-size:36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7D0490"/>
    <w:multiLevelType w:val="multilevel"/>
    <w:tmpl w:val="0E7D0490"/>
    <w:lvl w:ilvl="0" w:tentative="0">
      <w:start w:val="6"/>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11104CBB"/>
    <w:multiLevelType w:val="multilevel"/>
    <w:tmpl w:val="11104CBB"/>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decimal"/>
      <w:lvlText w:val="%3、"/>
      <w:lvlJc w:val="left"/>
      <w:pPr>
        <w:ind w:left="785" w:hanging="36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B423289"/>
    <w:multiLevelType w:val="multilevel"/>
    <w:tmpl w:val="2B423289"/>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603130B6"/>
    <w:multiLevelType w:val="singleLevel"/>
    <w:tmpl w:val="603130B6"/>
    <w:lvl w:ilvl="0" w:tentative="0">
      <w:start w:val="1"/>
      <w:numFmt w:val="decimal"/>
      <w:suff w:val="nothing"/>
      <w:lvlText w:val="%1、"/>
      <w:lvlJc w:val="left"/>
    </w:lvl>
  </w:abstractNum>
  <w:abstractNum w:abstractNumId="4">
    <w:nsid w:val="603131BF"/>
    <w:multiLevelType w:val="singleLevel"/>
    <w:tmpl w:val="603131BF"/>
    <w:lvl w:ilvl="0" w:tentative="0">
      <w:start w:val="1"/>
      <w:numFmt w:val="decimal"/>
      <w:suff w:val="nothing"/>
      <w:lvlText w:val="%1、"/>
      <w:lvlJc w:val="left"/>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U1ZGI3YzQ5ZWU5MzMxNDlmZDJlZDEwMWM2ODVlMGQifQ=="/>
  </w:docVars>
  <w:rsids>
    <w:rsidRoot w:val="DFFD396A"/>
    <w:rsid w:val="000A6135"/>
    <w:rsid w:val="00130B6F"/>
    <w:rsid w:val="001870B7"/>
    <w:rsid w:val="00192D63"/>
    <w:rsid w:val="002D7609"/>
    <w:rsid w:val="002F3C06"/>
    <w:rsid w:val="0032611B"/>
    <w:rsid w:val="003428C1"/>
    <w:rsid w:val="00360017"/>
    <w:rsid w:val="0038445B"/>
    <w:rsid w:val="003E33E3"/>
    <w:rsid w:val="004669F1"/>
    <w:rsid w:val="004C135C"/>
    <w:rsid w:val="00503017"/>
    <w:rsid w:val="00553D16"/>
    <w:rsid w:val="00591864"/>
    <w:rsid w:val="005E51E5"/>
    <w:rsid w:val="00641787"/>
    <w:rsid w:val="006729D4"/>
    <w:rsid w:val="006746E3"/>
    <w:rsid w:val="006B1768"/>
    <w:rsid w:val="006C2E67"/>
    <w:rsid w:val="006D74DB"/>
    <w:rsid w:val="006E2845"/>
    <w:rsid w:val="00732604"/>
    <w:rsid w:val="00790206"/>
    <w:rsid w:val="007E21FE"/>
    <w:rsid w:val="00814ED0"/>
    <w:rsid w:val="00822452"/>
    <w:rsid w:val="0084673A"/>
    <w:rsid w:val="00856594"/>
    <w:rsid w:val="008B6AEB"/>
    <w:rsid w:val="00967529"/>
    <w:rsid w:val="009B739E"/>
    <w:rsid w:val="009D1D4F"/>
    <w:rsid w:val="00A20206"/>
    <w:rsid w:val="00A93572"/>
    <w:rsid w:val="00AA6242"/>
    <w:rsid w:val="00AB1260"/>
    <w:rsid w:val="00B0265C"/>
    <w:rsid w:val="00B03C3F"/>
    <w:rsid w:val="00B23949"/>
    <w:rsid w:val="00B43D01"/>
    <w:rsid w:val="00B647F2"/>
    <w:rsid w:val="00B74937"/>
    <w:rsid w:val="00C32476"/>
    <w:rsid w:val="00C6379A"/>
    <w:rsid w:val="00C6459E"/>
    <w:rsid w:val="00CA3241"/>
    <w:rsid w:val="00CB43B4"/>
    <w:rsid w:val="00D529B2"/>
    <w:rsid w:val="00DD5CA1"/>
    <w:rsid w:val="00DE6CAA"/>
    <w:rsid w:val="00E06FD8"/>
    <w:rsid w:val="00E148E5"/>
    <w:rsid w:val="00EC51E0"/>
    <w:rsid w:val="00EE30D6"/>
    <w:rsid w:val="00EE5F0B"/>
    <w:rsid w:val="00EE6F9B"/>
    <w:rsid w:val="00F4170C"/>
    <w:rsid w:val="00F62E98"/>
    <w:rsid w:val="08EC3A03"/>
    <w:rsid w:val="0E7C5C68"/>
    <w:rsid w:val="0F8F1D89"/>
    <w:rsid w:val="1DE98D04"/>
    <w:rsid w:val="200C4052"/>
    <w:rsid w:val="20704B9D"/>
    <w:rsid w:val="26C777BF"/>
    <w:rsid w:val="2D99252C"/>
    <w:rsid w:val="39AFC4EF"/>
    <w:rsid w:val="3A8315BD"/>
    <w:rsid w:val="438D0710"/>
    <w:rsid w:val="50CA662B"/>
    <w:rsid w:val="53C81FDF"/>
    <w:rsid w:val="58345206"/>
    <w:rsid w:val="686D42DF"/>
    <w:rsid w:val="6DE72397"/>
    <w:rsid w:val="71E179F1"/>
    <w:rsid w:val="DFFD396A"/>
    <w:rsid w:val="FB6F9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7"/>
    <w:qFormat/>
    <w:uiPriority w:val="0"/>
    <w:rPr>
      <w:sz w:val="18"/>
      <w:szCs w:val="18"/>
    </w:rPr>
  </w:style>
  <w:style w:type="paragraph" w:styleId="4">
    <w:name w:val="footer"/>
    <w:basedOn w:val="1"/>
    <w:link w:val="19"/>
    <w:qFormat/>
    <w:uiPriority w:val="99"/>
    <w:pPr>
      <w:tabs>
        <w:tab w:val="center" w:pos="4153"/>
        <w:tab w:val="right" w:pos="8306"/>
      </w:tabs>
      <w:snapToGrid w:val="0"/>
      <w:jc w:val="left"/>
    </w:pPr>
    <w:rPr>
      <w:sz w:val="18"/>
      <w:szCs w:val="18"/>
    </w:rPr>
  </w:style>
  <w:style w:type="paragraph" w:styleId="5">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qFormat/>
    <w:uiPriority w:val="0"/>
    <w:rPr>
      <w:b/>
      <w:bCs/>
    </w:rPr>
  </w:style>
  <w:style w:type="character" w:styleId="9">
    <w:name w:val="Hyperlink"/>
    <w:basedOn w:val="8"/>
    <w:unhideWhenUsed/>
    <w:qFormat/>
    <w:uiPriority w:val="99"/>
    <w:rPr>
      <w:color w:val="0000FF"/>
      <w:u w:val="single"/>
    </w:rPr>
  </w:style>
  <w:style w:type="character" w:styleId="10">
    <w:name w:val="annotation reference"/>
    <w:basedOn w:val="8"/>
    <w:qFormat/>
    <w:uiPriority w:val="0"/>
    <w:rPr>
      <w:sz w:val="21"/>
      <w:szCs w:val="21"/>
    </w:rPr>
  </w:style>
  <w:style w:type="paragraph" w:customStyle="1" w:styleId="11">
    <w:name w:val="列表段落1"/>
    <w:basedOn w:val="1"/>
    <w:qFormat/>
    <w:uiPriority w:val="34"/>
    <w:pPr>
      <w:ind w:firstLine="420" w:firstLineChars="200"/>
    </w:pPr>
  </w:style>
  <w:style w:type="paragraph" w:customStyle="1" w:styleId="12">
    <w:name w:val="p1"/>
    <w:basedOn w:val="1"/>
    <w:qFormat/>
    <w:uiPriority w:val="0"/>
    <w:pPr>
      <w:jc w:val="left"/>
    </w:pPr>
    <w:rPr>
      <w:rFonts w:ascii="Helvetica Neue" w:hAnsi="Helvetica Neue" w:eastAsia="Helvetica Neue" w:cs="Times New Roman"/>
      <w:kern w:val="0"/>
      <w:sz w:val="26"/>
      <w:szCs w:val="26"/>
    </w:rPr>
  </w:style>
  <w:style w:type="paragraph" w:styleId="13">
    <w:name w:val="List Paragraph"/>
    <w:basedOn w:val="1"/>
    <w:qFormat/>
    <w:uiPriority w:val="99"/>
    <w:pPr>
      <w:ind w:firstLine="420" w:firstLineChars="200"/>
    </w:pPr>
  </w:style>
  <w:style w:type="character" w:customStyle="1" w:styleId="14">
    <w:name w:val="未处理的提及1"/>
    <w:basedOn w:val="8"/>
    <w:semiHidden/>
    <w:unhideWhenUsed/>
    <w:qFormat/>
    <w:uiPriority w:val="99"/>
    <w:rPr>
      <w:color w:val="605E5C"/>
      <w:shd w:val="clear" w:color="auto" w:fill="E1DFDD"/>
    </w:rPr>
  </w:style>
  <w:style w:type="character" w:customStyle="1" w:styleId="15">
    <w:name w:val="批注文字 字符"/>
    <w:basedOn w:val="8"/>
    <w:link w:val="2"/>
    <w:qFormat/>
    <w:uiPriority w:val="0"/>
    <w:rPr>
      <w:rFonts w:asciiTheme="minorHAnsi" w:hAnsiTheme="minorHAnsi" w:eastAsiaTheme="minorEastAsia" w:cstheme="minorBidi"/>
      <w:kern w:val="2"/>
      <w:sz w:val="21"/>
      <w:szCs w:val="22"/>
    </w:rPr>
  </w:style>
  <w:style w:type="character" w:customStyle="1" w:styleId="16">
    <w:name w:val="批注主题 字符"/>
    <w:basedOn w:val="15"/>
    <w:link w:val="6"/>
    <w:qFormat/>
    <w:uiPriority w:val="0"/>
    <w:rPr>
      <w:rFonts w:asciiTheme="minorHAnsi" w:hAnsiTheme="minorHAnsi" w:eastAsiaTheme="minorEastAsia" w:cstheme="minorBidi"/>
      <w:b/>
      <w:bCs/>
      <w:kern w:val="2"/>
      <w:sz w:val="21"/>
      <w:szCs w:val="22"/>
    </w:rPr>
  </w:style>
  <w:style w:type="character" w:customStyle="1" w:styleId="17">
    <w:name w:val="批注框文本 字符"/>
    <w:basedOn w:val="8"/>
    <w:link w:val="3"/>
    <w:qFormat/>
    <w:uiPriority w:val="0"/>
    <w:rPr>
      <w:rFonts w:asciiTheme="minorHAnsi" w:hAnsiTheme="minorHAnsi" w:eastAsiaTheme="minorEastAsia" w:cstheme="minorBidi"/>
      <w:kern w:val="2"/>
      <w:sz w:val="18"/>
      <w:szCs w:val="18"/>
    </w:rPr>
  </w:style>
  <w:style w:type="character" w:customStyle="1" w:styleId="18">
    <w:name w:val="页眉 字符"/>
    <w:basedOn w:val="8"/>
    <w:link w:val="5"/>
    <w:qFormat/>
    <w:uiPriority w:val="0"/>
    <w:rPr>
      <w:rFonts w:asciiTheme="minorHAnsi" w:hAnsiTheme="minorHAnsi" w:eastAsiaTheme="minorEastAsia" w:cstheme="minorBidi"/>
      <w:kern w:val="2"/>
      <w:sz w:val="18"/>
      <w:szCs w:val="18"/>
    </w:rPr>
  </w:style>
  <w:style w:type="character" w:customStyle="1" w:styleId="19">
    <w:name w:val="页脚 字符"/>
    <w:basedOn w:val="8"/>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2572</Words>
  <Characters>2669</Characters>
  <Lines>21</Lines>
  <Paragraphs>5</Paragraphs>
  <TotalTime>132</TotalTime>
  <ScaleCrop>false</ScaleCrop>
  <LinksUpToDate>false</LinksUpToDate>
  <CharactersWithSpaces>2680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2021-10-27T05:44:00Z</dcterms:created>
  <dc:creator>舒苒</dc:creator>
  <cp:lastModifiedBy>Black先森</cp:lastModifiedBy>
  <dcterms:modified xsi:type="dcterms:W3CDTF">2022-06-13T08:15:08Z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16ED93613DB940EA8BB39515B1C9C0CE</vt:lpwstr>
  </property>
  <property fmtid="{D5CDD505-2E9C-101B-9397-08002B2CF9AE}" pid="4" name="commondata">
    <vt:lpwstr>eyJoZGlkIjoiZjU1ZGI3YzQ5ZWU5MzMxNDlmZDJlZDEwMWM2ODVlMGQifQ==</vt:lpwstr>
  </property>
</Properties>
</file>