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center"/>
        <w:rPr>
          <w:rFonts w:ascii="Helvetica" w:hAnsi="Helvetica" w:eastAsia="Helvetica" w:cs="Helvetica"/>
          <w:i w:val="0"/>
          <w:iCs w:val="0"/>
          <w:caps w:val="0"/>
          <w:color w:val="1E50A2"/>
          <w:spacing w:val="0"/>
          <w:sz w:val="19"/>
          <w:szCs w:val="19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t>正大食品（徐州）有限公司-生鲜品物流及调理品物流招标公告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1E50A2"/>
          <w:spacing w:val="0"/>
          <w:sz w:val="19"/>
          <w:szCs w:val="19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t>  现就正大食品（徐州）有限公司猪肉制品物流项目进行招标，为帮助您做好本次投标工作，特做如下说明：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1E50A2"/>
          <w:spacing w:val="0"/>
          <w:sz w:val="19"/>
          <w:szCs w:val="19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t>一、招标单位简介：</w:t>
      </w:r>
      <w:bookmarkStart w:id="0" w:name="_GoBack"/>
      <w:bookmarkEnd w:id="0"/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1E50A2"/>
          <w:spacing w:val="0"/>
          <w:sz w:val="19"/>
          <w:szCs w:val="19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t>1、单位名称：正大食品（徐州）有限公司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1E50A2"/>
          <w:spacing w:val="0"/>
          <w:sz w:val="19"/>
          <w:szCs w:val="19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t>2、单位性质：外资企业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1E50A2"/>
          <w:spacing w:val="0"/>
          <w:sz w:val="19"/>
          <w:szCs w:val="19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t>3、单位地址：江苏省徐州市邳州市炮车镇太湖大道006号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1E50A2"/>
          <w:spacing w:val="0"/>
          <w:sz w:val="19"/>
          <w:szCs w:val="19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t>二、招标内容：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left"/>
        <w:rPr>
          <w:rFonts w:hint="eastAsia" w:ascii="宋体" w:hAnsi="宋体" w:eastAsia="宋体" w:cs="宋体"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t>1、项目概况：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left"/>
        <w:rPr>
          <w:rFonts w:hint="default" w:ascii="宋体" w:hAnsi="宋体" w:eastAsia="宋体" w:cs="宋体"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t>生鲜品：年发货5万吨，日发车30车次以上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left"/>
        <w:rPr>
          <w:rFonts w:hint="default" w:ascii="宋体" w:hAnsi="宋体" w:eastAsia="宋体" w:cs="宋体"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t>调理品：年发货1.8万吨，整车、零担发货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t>生鲜品物流及调理品零担物流招标公告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1E50A2"/>
          <w:spacing w:val="0"/>
          <w:sz w:val="19"/>
          <w:szCs w:val="19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t>2、运输路线：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1E50A2"/>
          <w:spacing w:val="0"/>
          <w:sz w:val="19"/>
          <w:szCs w:val="19"/>
          <w:lang w:val="en-US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t>生鲜：江苏邳州-江苏省内、安徽、山东、上海</w:t>
      </w:r>
      <w:r>
        <w:rPr>
          <w:rFonts w:hint="eastAsia" w:ascii="宋体" w:hAnsi="宋体" w:eastAsia="宋体" w:cs="宋体"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t>调理品：江苏邳州-江浙沪皖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1E50A2"/>
          <w:spacing w:val="0"/>
          <w:sz w:val="19"/>
          <w:szCs w:val="19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t>三、招标要求：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1E50A2"/>
          <w:spacing w:val="0"/>
          <w:sz w:val="19"/>
          <w:szCs w:val="19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t>1、遵循最安全的运输方式、最快的运输时限、提供最优的价格。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1E50A2"/>
          <w:spacing w:val="0"/>
          <w:sz w:val="19"/>
          <w:szCs w:val="19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t>2、装货车辆须车况良好，已经保险公司承保，各验车手续审查完备（行驶证、营运证、驾驶证等），必须保持通信畅通，能够提供全天候服务，能迅速安排最合适之车辆、最佳的运输路线及时承运，不得拒单，在途中出现任何问题能够有车续运，确保准时安全将货物送至目的地；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1E50A2"/>
          <w:spacing w:val="0"/>
          <w:sz w:val="19"/>
          <w:szCs w:val="19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t>3、指定装车地点及运输过程中必须保证运输车辆清洁、无异味、无污染物，不得将产品与有毒、有害、易燃、易爆、有辐射的物品混装，双方同意运输途中不允许存在耗损率，运输方需承担赔偿责任；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1E50A2"/>
          <w:spacing w:val="0"/>
          <w:sz w:val="19"/>
          <w:szCs w:val="19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t>4、货物签收：每车配送产生的运费在次月十日内将报销单据（我司销售出库单）整理齐并报至甲方运费负责人处办理付款手续。并开具运输费增值税专用发票。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1E50A2"/>
          <w:spacing w:val="0"/>
          <w:sz w:val="19"/>
          <w:szCs w:val="19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t>5、招标前，投标方需交贰万元作为招标押金至正大食品（徐州）有限公司，如果投标方未中标，招标方需二十天之内退还招标押金，如果投标方中标，招标押金将作为抵扣履约保证金至正大食品（徐州）有限公司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1E50A2"/>
          <w:spacing w:val="0"/>
          <w:sz w:val="19"/>
          <w:szCs w:val="19"/>
          <w:lang w:val="en-US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t>账户信息：正大食品（徐州）有限公司，开户行及账号：中国银行邳州支行</w:t>
      </w:r>
      <w:r>
        <w:rPr>
          <w:rFonts w:hint="eastAsia" w:ascii="宋体" w:hAnsi="宋体" w:eastAsia="宋体" w:cs="宋体"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t>515768503109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left"/>
        <w:rPr>
          <w:rFonts w:ascii="Helvetica" w:hAnsi="Helvetica" w:eastAsia="Helvetica" w:cs="Helvetica"/>
          <w:i w:val="0"/>
          <w:iCs w:val="0"/>
          <w:caps w:val="0"/>
          <w:color w:val="1E50A2"/>
          <w:spacing w:val="0"/>
          <w:sz w:val="19"/>
          <w:szCs w:val="19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t>四、投标人资格要求：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1E50A2"/>
          <w:spacing w:val="0"/>
          <w:sz w:val="19"/>
          <w:szCs w:val="19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t>1、在中华人民共和国境内注册，有独立法人资格，有独立承担民事责任的能力，有健全的、有效的管理制度的专业物流公司；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1E50A2"/>
          <w:spacing w:val="0"/>
          <w:sz w:val="19"/>
          <w:szCs w:val="19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t>2、具有2年以上冷链物流营运经验，并具有公路运输经营的相关资质证明，具备良好的车辆资源和运输组织管理、调度控制能力；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1E50A2"/>
          <w:spacing w:val="0"/>
          <w:sz w:val="19"/>
          <w:szCs w:val="19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t>3、具备健全的财务制度、安全制度，管理制度，能够提供9%运输增值税专用发票；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left"/>
        <w:rPr>
          <w:rFonts w:hint="default" w:ascii="Helvetica" w:hAnsi="Helvetica" w:eastAsia="宋体" w:cs="Helvetica"/>
          <w:i w:val="0"/>
          <w:iCs w:val="0"/>
          <w:caps w:val="0"/>
          <w:color w:val="1E50A2"/>
          <w:spacing w:val="0"/>
          <w:sz w:val="19"/>
          <w:szCs w:val="19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t>4、生鲜运输车辆为带肉钩冷藏车，必须配备带指定品牌温度记录的车载监控设备；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1E50A2"/>
          <w:spacing w:val="0"/>
          <w:sz w:val="19"/>
          <w:szCs w:val="19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t>5、在行业内具有良好的声誉，在经营活动中无重大违法违规事项。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1E50A2"/>
          <w:spacing w:val="0"/>
          <w:sz w:val="19"/>
          <w:szCs w:val="19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t>五、招标方式：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1E50A2"/>
          <w:spacing w:val="0"/>
          <w:sz w:val="19"/>
          <w:szCs w:val="19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t>集中发标、集中开标、分别议标，投标方应无条件接受以上原则；集中开标后，根据各投标单位投标文件的规范性、时效性、价格合理性，招标方有权自行选择中标单位。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1E50A2"/>
          <w:spacing w:val="0"/>
          <w:sz w:val="19"/>
          <w:szCs w:val="19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t>六、招标单位提供内容：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1E50A2"/>
          <w:spacing w:val="0"/>
          <w:sz w:val="19"/>
          <w:szCs w:val="19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t>1、招标邀请函，招标报价表。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1E50A2"/>
          <w:spacing w:val="0"/>
          <w:sz w:val="19"/>
          <w:szCs w:val="19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t>七、其它说明：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1E50A2"/>
          <w:spacing w:val="0"/>
          <w:sz w:val="19"/>
          <w:szCs w:val="19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t>1、咨询联系人：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1E50A2"/>
          <w:spacing w:val="0"/>
          <w:sz w:val="19"/>
          <w:szCs w:val="19"/>
          <w:lang w:val="en-US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E50A2"/>
          <w:spacing w:val="0"/>
          <w:kern w:val="0"/>
          <w:sz w:val="24"/>
          <w:szCs w:val="24"/>
          <w:shd w:val="clear" w:fill="FFFFFF"/>
          <w:lang w:val="en-US" w:eastAsia="zh-CN" w:bidi="ar"/>
        </w:rPr>
        <w:t>刘威 电话：15862100176</w:t>
      </w:r>
      <w:r>
        <w:rPr>
          <w:rFonts w:hint="eastAsia" w:ascii="宋体" w:hAnsi="宋体" w:eastAsia="宋体" w:cs="宋体"/>
          <w:i w:val="0"/>
          <w:iCs w:val="0"/>
          <w:caps w:val="0"/>
          <w:color w:val="1E50A2"/>
          <w:spacing w:val="0"/>
          <w:kern w:val="0"/>
          <w:sz w:val="30"/>
          <w:szCs w:val="30"/>
          <w:shd w:val="clear" w:fill="FFFFFF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   微信同号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1E50A2"/>
          <w:spacing w:val="0"/>
          <w:sz w:val="19"/>
          <w:szCs w:val="19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t>2、投标书的提交方式：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1E50A2"/>
          <w:spacing w:val="0"/>
          <w:sz w:val="19"/>
          <w:szCs w:val="19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t>1）运输经营的相关资质证明、报价表要加盖公司章，否则投标无效。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1E50A2"/>
          <w:spacing w:val="0"/>
          <w:sz w:val="19"/>
          <w:szCs w:val="19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t>2）投标书密封于一个档案袋中，封面注明“正大食品（徐州）有限公司物流标书”，封口贴封条并盖齐缝公章,否则将视为无效；</w:t>
      </w:r>
      <w:r>
        <w:rPr>
          <w:rFonts w:hint="eastAsia" w:ascii="宋体" w:hAnsi="宋体" w:eastAsia="宋体" w:cs="宋体"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t>3）投标书必须于2022年6月20日前邮寄送达正大食品（徐州）有限公司，地址如下：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1E50A2"/>
          <w:spacing w:val="0"/>
          <w:sz w:val="19"/>
          <w:szCs w:val="19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t>江苏省邳州市炮车镇太湖大道006号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1E50A2"/>
          <w:spacing w:val="0"/>
          <w:sz w:val="19"/>
          <w:szCs w:val="19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t>收件人：刘威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1E50A2"/>
          <w:spacing w:val="0"/>
          <w:sz w:val="19"/>
          <w:szCs w:val="19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E50A2"/>
          <w:spacing w:val="0"/>
          <w:kern w:val="0"/>
          <w:sz w:val="21"/>
          <w:szCs w:val="21"/>
          <w:shd w:val="clear" w:fill="FFFFFF"/>
          <w:lang w:val="en-US" w:eastAsia="zh-CN" w:bidi="ar"/>
        </w:rPr>
        <w:t>电话：15862100176</w:t>
      </w:r>
    </w:p>
    <w:p/>
    <w:p/>
    <w:p>
      <w:pPr>
        <w:rPr>
          <w:rFonts w:hint="default" w:eastAsia="宋体"/>
          <w:lang w:val="en-US" w:eastAsia="zh-CN"/>
        </w:rPr>
        <w:sectPr>
          <w:pgSz w:w="11907" w:h="16839"/>
          <w:pgMar w:top="1431" w:right="1785" w:bottom="0" w:left="1785" w:header="0" w:footer="0" w:gutter="0"/>
          <w:cols w:space="720" w:num="1"/>
        </w:sectPr>
      </w:pPr>
      <w:r>
        <w:rPr>
          <w:rFonts w:hint="eastAsia" w:eastAsia="宋体"/>
          <w:lang w:val="en-US" w:eastAsia="zh-CN"/>
        </w:rPr>
        <w:t xml:space="preserve"> 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 xml:space="preserve">                                     正大食品（徐州）有限公司鲜品物流报价表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 xml:space="preserve">                                                                                                        </w:t>
      </w:r>
      <w:r>
        <w:rPr>
          <w:rFonts w:hint="eastAsia" w:ascii="宋体" w:hAnsi="宋体"/>
          <w:b w:val="0"/>
          <w:bCs w:val="0"/>
          <w:sz w:val="21"/>
          <w:szCs w:val="21"/>
          <w:lang w:val="en-US" w:eastAsia="zh-CN"/>
        </w:rPr>
        <w:t>元</w:t>
      </w:r>
      <w:r>
        <w:rPr>
          <w:rFonts w:hint="default" w:ascii="宋体" w:hAnsi="宋体"/>
          <w:b w:val="0"/>
          <w:bCs w:val="0"/>
          <w:sz w:val="21"/>
          <w:szCs w:val="21"/>
          <w:lang w:val="en-US" w:eastAsia="zh-CN"/>
        </w:rPr>
        <w:t>/</w:t>
      </w:r>
      <w:r>
        <w:rPr>
          <w:rFonts w:hint="eastAsia" w:ascii="宋体" w:hAnsi="宋体" w:eastAsia="宋体"/>
          <w:b w:val="0"/>
          <w:bCs w:val="0"/>
          <w:sz w:val="21"/>
          <w:szCs w:val="21"/>
          <w:lang w:val="en-US" w:eastAsia="zh-CN"/>
        </w:rPr>
        <w:t>公里</w:t>
      </w:r>
    </w:p>
    <w:tbl>
      <w:tblPr>
        <w:tblStyle w:val="5"/>
        <w:tblW w:w="1405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5"/>
        <w:gridCol w:w="2184"/>
        <w:gridCol w:w="1605"/>
        <w:gridCol w:w="1307"/>
        <w:gridCol w:w="1642"/>
        <w:gridCol w:w="2072"/>
        <w:gridCol w:w="1792"/>
        <w:gridCol w:w="19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</w:trPr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物流名称（盖章）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车型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核载（吨）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0-200km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201-650km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651-1000km</w:t>
            </w:r>
          </w:p>
        </w:tc>
        <w:tc>
          <w:tcPr>
            <w:tcW w:w="1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lang w:val="en-US" w:eastAsia="zh-CN" w:bidi="ar"/>
              </w:rPr>
              <w:t>1001km以上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1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1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tabs>
          <w:tab w:val="left" w:pos="9561"/>
        </w:tabs>
        <w:spacing w:line="4848" w:lineRule="exact"/>
        <w:textAlignment w:val="center"/>
        <w:rPr>
          <w:rFonts w:hint="eastAsia" w:eastAsia="宋体"/>
          <w:lang w:eastAsia="zh-CN"/>
        </w:rPr>
      </w:pPr>
    </w:p>
    <w:sectPr>
      <w:headerReference r:id="rId5" w:type="default"/>
      <w:pgSz w:w="16839" w:h="11907"/>
      <w:pgMar w:top="1130" w:right="1408" w:bottom="0" w:left="1411" w:header="1116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兰亭粗黑简体">
    <w:altName w:val="宋体"/>
    <w:panose1 w:val="02000000000000000000"/>
    <w:charset w:val="86"/>
    <w:family w:val="auto"/>
    <w:pitch w:val="default"/>
    <w:sig w:usb0="00000000" w:usb1="00000000" w:usb2="00000010" w:usb3="00000000" w:csb0="00040000" w:csb1="00000000"/>
  </w:font>
  <w:font w:name="华文黑体">
    <w:altName w:val="黑体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Gotham Medium">
    <w:altName w:val="Arial"/>
    <w:panose1 w:val="00000000000000000000"/>
    <w:charset w:val="00"/>
    <w:family w:val="modern"/>
    <w:pitch w:val="default"/>
    <w:sig w:usb0="00000000" w:usb1="00000000" w:usb2="00000000" w:usb3="00000000" w:csb0="0000000B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  <w:ind w:left="2498" w:leftChars="1123" w:right="1852" w:rightChars="882" w:hanging="140" w:hangingChars="78"/>
      <w:jc w:val="distribute"/>
      <w:rPr>
        <w:rFonts w:hint="eastAsia" w:ascii="方正兰亭粗黑简体" w:hAnsi="华文黑体" w:eastAsia="方正兰亭粗黑简体"/>
        <w:color w:val="000000"/>
        <w:sz w:val="32"/>
        <w:szCs w:val="32"/>
      </w:rPr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897890</wp:posOffset>
          </wp:positionH>
          <wp:positionV relativeFrom="paragraph">
            <wp:posOffset>22860</wp:posOffset>
          </wp:positionV>
          <wp:extent cx="417195" cy="417195"/>
          <wp:effectExtent l="0" t="0" r="1905" b="1905"/>
          <wp:wrapTight wrapText="bothSides">
            <wp:wrapPolygon>
              <wp:start x="0" y="0"/>
              <wp:lineTo x="0" y="20712"/>
              <wp:lineTo x="20712" y="20712"/>
              <wp:lineTo x="20712" y="0"/>
              <wp:lineTo x="0" y="0"/>
            </wp:wrapPolygon>
          </wp:wrapTight>
          <wp:docPr id="1" name="图片 2" descr="11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2" descr="1111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7195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方正兰亭粗黑简体" w:hAnsi="华文黑体" w:eastAsia="方正兰亭粗黑简体"/>
        <w:color w:val="000000"/>
        <w:sz w:val="32"/>
        <w:szCs w:val="32"/>
      </w:rPr>
      <w:t>正大食品（徐州）有限公司</w:t>
    </w:r>
  </w:p>
  <w:p>
    <w:pPr>
      <w:pStyle w:val="4"/>
      <w:pBdr>
        <w:bottom w:val="none" w:color="auto" w:sz="0" w:space="1"/>
      </w:pBdr>
      <w:ind w:left="2514" w:leftChars="1123" w:right="1852" w:rightChars="882" w:hanging="156" w:hangingChars="78"/>
      <w:jc w:val="distribute"/>
      <w:rPr>
        <w:rFonts w:ascii="方正兰亭粗黑简体" w:hAnsi="华文黑体" w:eastAsia="方正兰亭粗黑简体"/>
        <w:b/>
        <w:color w:val="000000"/>
        <w:sz w:val="36"/>
        <w:szCs w:val="32"/>
      </w:rPr>
    </w:pPr>
    <w:r>
      <w:rPr>
        <w:rFonts w:hint="eastAsia" w:ascii="Gotham Medium" w:hAnsi="Gotham Medium"/>
        <w:b/>
        <w:color w:val="000000"/>
        <w:sz w:val="20"/>
      </w:rPr>
      <w:t>C.P. Food （Xuzhou）</w:t>
    </w:r>
    <w:r>
      <w:rPr>
        <w:rFonts w:ascii="Gotham Medium" w:hAnsi="Gotham Medium"/>
        <w:b/>
        <w:color w:val="000000"/>
        <w:sz w:val="20"/>
      </w:rPr>
      <w:t>CO.,Ltd.</w:t>
    </w:r>
  </w:p>
  <w:p>
    <w:pPr>
      <w:pStyle w:val="4"/>
      <w:pBdr>
        <w:bottom w:val="none" w:color="auto" w:sz="0" w:space="1"/>
      </w:pBdr>
      <w:jc w:val="both"/>
    </w:pPr>
    <w:r>
      <w:rPr>
        <w:rFonts w:hint="eastAsia"/>
        <w:lang w:val="en-US" w:eastAsia="zh-CN"/>
      </w:rPr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displayBackgroundShape w:val="1"/>
  <w:documentProtection w:enforcement="0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mFlNmM4YTRiZDIxNTQ1ODY2MWFiNWYwZGE4ZjdmMDUifQ=="/>
  </w:docVars>
  <w:rsids>
    <w:rsidRoot w:val="00000000"/>
    <w:rsid w:val="16B1339C"/>
    <w:rsid w:val="1EAB52F7"/>
    <w:rsid w:val="2CA44D0B"/>
    <w:rsid w:val="33891E90"/>
    <w:rsid w:val="497A0E03"/>
    <w:rsid w:val="4A707581"/>
    <w:rsid w:val="4FF47D0D"/>
    <w:rsid w:val="63354649"/>
    <w:rsid w:val="74604A7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kern w:val="0"/>
      <w:sz w:val="18"/>
      <w:szCs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font11"/>
    <w:basedOn w:val="6"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1274</Words>
  <Characters>1351</Characters>
  <TotalTime>5</TotalTime>
  <ScaleCrop>false</ScaleCrop>
  <LinksUpToDate>false</LinksUpToDate>
  <CharactersWithSpaces>1503</CharactersWithSpaces>
  <Application>WPS Office_11.1.0.11744_F1E327BC-269C-435d-A152-05C5408002CA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2021-06-07T13:43:00Z</dcterms:created>
  <dc:creator>lenovo</dc:creator>
  <cp:lastModifiedBy>大刘</cp:lastModifiedBy>
  <dcterms:modified xsi:type="dcterms:W3CDTF">2022-06-07T05:49:16Z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2022-06-07T11:02:18Z</vt:filetime>
  </property>
  <property fmtid="{D5CDD505-2E9C-101B-9397-08002B2CF9AE}" pid="4" name="KSOProductBuildVer">
    <vt:lpwstr>2052-11.1.0.11744</vt:lpwstr>
  </property>
  <property fmtid="{D5CDD505-2E9C-101B-9397-08002B2CF9AE}" pid="5" name="ICV">
    <vt:lpwstr>0109BCDD722148D5A4027E5A2E0DD491</vt:lpwstr>
  </property>
</Properties>
</file>