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outlineLvl w:val="0"/>
        <w:rPr>
          <w:rFonts w:hint="eastAsia" w:ascii="宋体" w:hAnsi="宋体" w:cs="宋体"/>
          <w:b/>
          <w:sz w:val="30"/>
          <w:szCs w:val="30"/>
        </w:rPr>
      </w:pPr>
      <w:r>
        <w:rPr>
          <w:rFonts w:hint="eastAsia" w:ascii="宋体" w:hAnsi="宋体" w:cs="宋体"/>
          <w:b/>
          <w:sz w:val="30"/>
          <w:szCs w:val="30"/>
        </w:rPr>
        <w:t>广东省粤泷发电有限责任公司2022-2023年驳船运输项目</w:t>
      </w:r>
    </w:p>
    <w:p>
      <w:pPr>
        <w:spacing w:line="300" w:lineRule="auto"/>
        <w:jc w:val="center"/>
        <w:outlineLvl w:val="0"/>
        <w:rPr>
          <w:rFonts w:ascii="宋体" w:hAnsi="宋体" w:cs="宋体"/>
          <w:b/>
          <w:sz w:val="28"/>
          <w:szCs w:val="21"/>
        </w:rPr>
      </w:pPr>
      <w:r>
        <w:rPr>
          <w:rFonts w:hint="eastAsia" w:ascii="宋体" w:hAnsi="宋体" w:cs="宋体"/>
          <w:b/>
          <w:sz w:val="30"/>
          <w:szCs w:val="30"/>
        </w:rPr>
        <w:t>招标公告</w:t>
      </w:r>
    </w:p>
    <w:p>
      <w:pPr>
        <w:spacing w:line="300" w:lineRule="auto"/>
        <w:ind w:left="1575" w:hanging="1575" w:hangingChars="750"/>
        <w:rPr>
          <w:rFonts w:ascii="宋体" w:hAnsi="宋体" w:cs="宋体"/>
          <w:szCs w:val="21"/>
        </w:rPr>
      </w:pPr>
      <w:r>
        <w:rPr>
          <w:rFonts w:hint="eastAsia" w:ascii="宋体" w:hAnsi="宋体" w:cs="宋体"/>
          <w:szCs w:val="21"/>
        </w:rPr>
        <w:t>一、项目名称：广东省粤泷发电有限责任公司2022-2023年驳船运输项目</w:t>
      </w:r>
    </w:p>
    <w:p>
      <w:pPr>
        <w:spacing w:line="300" w:lineRule="auto"/>
        <w:rPr>
          <w:rFonts w:ascii="宋体" w:hAnsi="宋体" w:cs="宋体"/>
          <w:szCs w:val="21"/>
          <w:u w:val="single"/>
        </w:rPr>
      </w:pPr>
      <w:r>
        <w:rPr>
          <w:rFonts w:hint="eastAsia" w:ascii="宋体" w:hAnsi="宋体" w:cs="宋体"/>
          <w:szCs w:val="21"/>
        </w:rPr>
        <w:t>二、招标编号：0724-2100C44N4596</w:t>
      </w:r>
    </w:p>
    <w:p>
      <w:pPr>
        <w:spacing w:line="300" w:lineRule="auto"/>
        <w:rPr>
          <w:rFonts w:ascii="宋体" w:hAnsi="宋体" w:cs="宋体"/>
          <w:szCs w:val="21"/>
        </w:rPr>
      </w:pPr>
      <w:r>
        <w:rPr>
          <w:rFonts w:hint="eastAsia" w:ascii="宋体" w:hAnsi="宋体" w:cs="宋体"/>
          <w:szCs w:val="21"/>
        </w:rPr>
        <w:t>三、建设单位：广东省粤泷发电有限责任公司</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szCs w:val="21"/>
        </w:rPr>
        <w:t>四、招标代理机构：国义招标</w:t>
      </w:r>
      <w:r>
        <w:rPr>
          <w:rFonts w:hint="eastAsia" w:ascii="宋体" w:hAnsi="宋体" w:cs="宋体"/>
          <w:color w:val="000000" w:themeColor="text1"/>
          <w:szCs w:val="21"/>
          <w14:textFill>
            <w14:solidFill>
              <w14:schemeClr w14:val="tx1"/>
            </w14:solidFill>
          </w14:textFill>
        </w:rPr>
        <w:t>股份有限公司</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五、招标方式：公开招标。</w:t>
      </w:r>
    </w:p>
    <w:p>
      <w:pPr>
        <w:spacing w:line="300" w:lineRule="auto"/>
        <w:rPr>
          <w:rFonts w:ascii="宋体" w:hAnsi="宋体"/>
        </w:rPr>
      </w:pPr>
      <w:r>
        <w:rPr>
          <w:rFonts w:hint="eastAsia" w:ascii="宋体" w:hAnsi="宋体" w:cs="宋体"/>
          <w:color w:val="000000" w:themeColor="text1"/>
          <w:szCs w:val="21"/>
          <w14:textFill>
            <w14:solidFill>
              <w14:schemeClr w14:val="tx1"/>
            </w14:solidFill>
          </w14:textFill>
        </w:rPr>
        <w:t>六、工程概况：</w:t>
      </w:r>
      <w:r>
        <w:rPr>
          <w:rFonts w:hint="eastAsia" w:ascii="宋体" w:hAnsi="宋体"/>
        </w:rPr>
        <w:t>广东省粤泷发电有限责任公司1、2号机组位于罗定市金三角经济开发区北面、针注村西南侧，西南距罗城旧区为7km，东北距针注村0.2km，北距界牌村和罗定江0.8km，西南距罗定机场约10km。</w:t>
      </w:r>
    </w:p>
    <w:p>
      <w:pPr>
        <w:spacing w:line="30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本次招标项目为广东省粤泷发电有限责任公司2022-2023年驳船运输项目。</w:t>
      </w:r>
    </w:p>
    <w:p>
      <w:pPr>
        <w:spacing w:line="300" w:lineRule="auto"/>
        <w:ind w:firstLine="420" w:firstLineChars="200"/>
        <w:jc w:val="left"/>
        <w:rPr>
          <w:rFonts w:hint="eastAsia" w:ascii="宋体" w:hAnsi="宋体" w:cs="宋体"/>
          <w:color w:val="000000" w:themeColor="text1"/>
          <w:szCs w:val="21"/>
          <w:u w:val="none"/>
          <w14:textFill>
            <w14:solidFill>
              <w14:schemeClr w14:val="tx1"/>
            </w14:solidFill>
          </w14:textFill>
        </w:rPr>
      </w:pPr>
      <w:r>
        <w:rPr>
          <w:rFonts w:hint="eastAsia" w:ascii="宋体" w:hAnsi="宋体" w:cs="宋体"/>
          <w:color w:val="000000" w:themeColor="text1"/>
          <w:szCs w:val="21"/>
          <w:u w:val="none"/>
          <w14:textFill>
            <w14:solidFill>
              <w14:schemeClr w14:val="tx1"/>
            </w14:solidFill>
          </w14:textFill>
        </w:rPr>
        <w:t>两家中标的承运方各自中</w:t>
      </w:r>
      <w:bookmarkStart w:id="1" w:name="_GoBack"/>
      <w:bookmarkEnd w:id="1"/>
      <w:r>
        <w:rPr>
          <w:rFonts w:hint="eastAsia" w:ascii="宋体" w:hAnsi="宋体" w:cs="宋体"/>
          <w:color w:val="000000" w:themeColor="text1"/>
          <w:szCs w:val="21"/>
          <w:u w:val="none"/>
          <w14:textFill>
            <w14:solidFill>
              <w14:schemeClr w14:val="tx1"/>
            </w14:solidFill>
          </w14:textFill>
        </w:rPr>
        <w:t>标价格差在≤10%之内，则按中标价格低的承运方价格作为两家承运方的承运价格。如中标价格高的承运方不能接受，视为弃标，将由中标价格低的承运方全部承运托运方的煤炭。</w:t>
      </w:r>
    </w:p>
    <w:p>
      <w:pPr>
        <w:spacing w:line="300" w:lineRule="auto"/>
        <w:ind w:firstLine="420" w:firstLineChars="200"/>
        <w:jc w:val="left"/>
        <w:rPr>
          <w:rFonts w:hint="eastAsia" w:ascii="宋体" w:hAnsi="宋体" w:cs="宋体"/>
          <w:color w:val="000000" w:themeColor="text1"/>
          <w:szCs w:val="21"/>
          <w:u w:val="none"/>
          <w14:textFill>
            <w14:solidFill>
              <w14:schemeClr w14:val="tx1"/>
            </w14:solidFill>
          </w14:textFill>
        </w:rPr>
      </w:pPr>
      <w:r>
        <w:rPr>
          <w:rFonts w:hint="eastAsia" w:ascii="宋体" w:hAnsi="宋体" w:cs="宋体"/>
          <w:color w:val="000000" w:themeColor="text1"/>
          <w:szCs w:val="21"/>
          <w:u w:val="none"/>
          <w14:textFill>
            <w14:solidFill>
              <w14:schemeClr w14:val="tx1"/>
            </w14:solidFill>
          </w14:textFill>
        </w:rPr>
        <w:t>两家中标的承运方各自中标价格差在＞10%，则由中标价格低的承运方全部承运托运方的煤炭。</w:t>
      </w:r>
    </w:p>
    <w:p>
      <w:pPr>
        <w:spacing w:line="30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u w:val="none"/>
          <w14:textFill>
            <w14:solidFill>
              <w14:schemeClr w14:val="tx1"/>
            </w14:solidFill>
          </w14:textFill>
        </w:rPr>
        <w:t>两家中标的承运方各自中标价格差在≤10%之内，两家承运商同意按中标价格低的承运方价格作为两家承运方的承运价格，则每批次煤炭的运输量平均分配给两家承运单位。</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七、招标范围：</w:t>
      </w:r>
    </w:p>
    <w:p>
      <w:pPr>
        <w:spacing w:line="30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招标人委托投标人，用驳船把广州码头（含新沙港、西基港、新港、黄埔港、洪圣沙港、海昌码头）、珠海高栏港区(含神华粤电珠海港)的燃煤运输到云浮郁南南江口港，装、卸港工作由投标人负责。</w:t>
      </w:r>
    </w:p>
    <w:p>
      <w:pPr>
        <w:tabs>
          <w:tab w:val="left" w:pos="-180"/>
          <w:tab w:val="left" w:pos="0"/>
        </w:tabs>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八、计划工期或服务期限：</w:t>
      </w:r>
    </w:p>
    <w:p>
      <w:pPr>
        <w:spacing w:line="30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2022年01月01日至2023年12月31日，合同一年一签。</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九、投标人的资格要求：</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1、投标人必须具有中华人民共和国境内的独立法人资格，且具有独立订立合同的资格，持有有效营业执照，提供营业执照扫描件。</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2、投标人必须具备实施项目的能力及相关资质：</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①具备《国内水路运输经营许可证》；</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②具备自有船舶B级装货量运力≥10000吨（按提供船舶所有权登记为该经营者的船舶的《船舶营业运输证》载明数据为准）。</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3、投标人在近3年内不存在骗取中标、严重违约、重大质量问题或因自身的原因而使任何合同被解除的情形，须提供说明或承诺；</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4、本次招标不接受联合体投标；</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5、单位负责人为同一人或者存在控股、管理关系的不同单位不得在同一标段投标；</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6、没有被列入广东能源集团有限公司灰名单/黑名单、广东电力发展股份有限公司灰名单/黑名单、广东粤泷发电有限责任公司灰名单/黑名单；</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7、投标人具有良好的财务资信和商业信誉，没有处于被责令停业或破产状态，且资产未被重组、接管和冻结，没有被列入异常经营名录，没有被列入严重违法失信企业名单。以国家企业信用信息公示系统（http://www.gsxt.gov.cn）公布数据为准。</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8、没有被信用中国网站（https://www.creditchina.gov.cn）列入失信黑名单或重点关注名单。</w:t>
      </w:r>
    </w:p>
    <w:p>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9、投标人在2018年1月1日至投标截止日期间具有散装货物内河运输相关业绩（需提供具体业绩明细，并附有合同复印件，含合同封面、合同签章页，否则按无效业绩处理）。</w:t>
      </w:r>
    </w:p>
    <w:p>
      <w:pPr>
        <w:snapToGrid w:val="0"/>
        <w:spacing w:line="300" w:lineRule="auto"/>
        <w:jc w:val="left"/>
        <w:rPr>
          <w:rFonts w:hAnsi="宋体" w:cs="宋体"/>
          <w:b/>
          <w:color w:val="000000" w:themeColor="text1"/>
          <w14:textFill>
            <w14:solidFill>
              <w14:schemeClr w14:val="tx1"/>
            </w14:solidFill>
          </w14:textFill>
        </w:rPr>
      </w:pPr>
      <w:r>
        <w:rPr>
          <w:rFonts w:hint="eastAsia" w:hAnsi="宋体" w:cs="宋体"/>
          <w:b/>
          <w:color w:val="000000" w:themeColor="text1"/>
          <w14:textFill>
            <w14:solidFill>
              <w14:schemeClr w14:val="tx1"/>
            </w14:solidFill>
          </w14:textFill>
        </w:rPr>
        <w:t>十、投标申请及获取招标文件的流程</w:t>
      </w:r>
      <w:r>
        <w:rPr>
          <w:rFonts w:hAnsi="宋体" w:cs="宋体"/>
          <w:b/>
          <w:color w:val="000000" w:themeColor="text1"/>
          <w14:textFill>
            <w14:solidFill>
              <w14:schemeClr w14:val="tx1"/>
            </w14:solidFill>
          </w14:textFill>
        </w:rPr>
        <w:t>：</w:t>
      </w:r>
    </w:p>
    <w:p>
      <w:pPr>
        <w:spacing w:line="300" w:lineRule="auto"/>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10.1本项目</w:t>
      </w:r>
      <w:r>
        <w:rPr>
          <w:rFonts w:hint="eastAsia" w:hAnsi="宋体" w:cs="宋体"/>
          <w:b/>
          <w:color w:val="000000" w:themeColor="text1"/>
          <w14:textFill>
            <w14:solidFill>
              <w14:schemeClr w14:val="tx1"/>
            </w14:solidFill>
          </w14:textFill>
        </w:rPr>
        <w:t>采用电子招标与纸质招标流程相结合的方式</w:t>
      </w:r>
      <w:r>
        <w:rPr>
          <w:rFonts w:hint="eastAsia" w:hAnsi="宋体" w:cs="宋体"/>
          <w:color w:val="000000" w:themeColor="text1"/>
          <w14:textFill>
            <w14:solidFill>
              <w14:schemeClr w14:val="tx1"/>
            </w14:solidFill>
          </w14:textFill>
        </w:rPr>
        <w:t>开展招投标工作。</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1）在</w:t>
      </w:r>
      <w:r>
        <w:rPr>
          <w:rFonts w:hint="eastAsia" w:hAnsi="宋体" w:cs="宋体"/>
          <w:b/>
          <w:color w:val="000000" w:themeColor="text1"/>
          <w14:textFill>
            <w14:solidFill>
              <w14:schemeClr w14:val="tx1"/>
            </w14:solidFill>
          </w14:textFill>
        </w:rPr>
        <w:t>电子招标平台</w:t>
      </w:r>
      <w:r>
        <w:rPr>
          <w:rFonts w:hint="eastAsia" w:hAnsi="宋体" w:cs="宋体"/>
          <w:color w:val="000000" w:themeColor="text1"/>
          <w14:textFill>
            <w14:solidFill>
              <w14:schemeClr w14:val="tx1"/>
            </w14:solidFill>
          </w14:textFill>
        </w:rPr>
        <w:t>（国e平台）进行的步骤有：招标人的招标公告（</w:t>
      </w:r>
      <w:r>
        <w:rPr>
          <w:rFonts w:hint="eastAsia"/>
          <w:color w:val="000000" w:themeColor="text1"/>
          <w14:textFill>
            <w14:solidFill>
              <w14:schemeClr w14:val="tx1"/>
            </w14:solidFill>
          </w14:textFill>
        </w:rPr>
        <w:t>含澄清公告</w:t>
      </w:r>
      <w:r>
        <w:rPr>
          <w:rFonts w:hint="eastAsia" w:hAnsi="宋体" w:cs="宋体"/>
          <w:color w:val="000000" w:themeColor="text1"/>
          <w14:textFill>
            <w14:solidFill>
              <w14:schemeClr w14:val="tx1"/>
            </w14:solidFill>
          </w14:textFill>
        </w:rPr>
        <w:t>）发布、中标候选人公示；投标人的申请文件递交、招标文件获取。</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2）在</w:t>
      </w:r>
      <w:r>
        <w:rPr>
          <w:rFonts w:hint="eastAsia" w:hAnsi="宋体" w:cs="宋体"/>
          <w:b/>
          <w:color w:val="000000" w:themeColor="text1"/>
          <w14:textFill>
            <w14:solidFill>
              <w14:schemeClr w14:val="tx1"/>
            </w14:solidFill>
          </w14:textFill>
        </w:rPr>
        <w:t>纸质招标平台</w:t>
      </w:r>
      <w:r>
        <w:rPr>
          <w:rFonts w:hint="eastAsia" w:hAnsi="宋体" w:cs="宋体"/>
          <w:color w:val="000000" w:themeColor="text1"/>
          <w14:textFill>
            <w14:solidFill>
              <w14:schemeClr w14:val="tx1"/>
            </w14:solidFill>
          </w14:textFill>
        </w:rPr>
        <w:t>进行的步骤有：投标人获取招标文件后的澄清提问、投标文件递交、异议递交；招标人开标前的澄清发布、评标工作、异议回复。</w:t>
      </w:r>
    </w:p>
    <w:p>
      <w:pPr>
        <w:spacing w:line="300" w:lineRule="auto"/>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10.2申请流程：</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1）投标申请人于申请截止时间前，在国e平台（</w:t>
      </w:r>
      <w:r>
        <w:rPr>
          <w:rFonts w:hAnsi="宋体" w:cs="宋体"/>
          <w:color w:val="000000" w:themeColor="text1"/>
          <w14:textFill>
            <w14:solidFill>
              <w14:schemeClr w14:val="tx1"/>
            </w14:solidFill>
          </w14:textFill>
        </w:rPr>
        <w:t>www.ebidding.com</w:t>
      </w:r>
      <w:r>
        <w:rPr>
          <w:rFonts w:hint="eastAsia" w:hAnsi="宋体" w:cs="宋体"/>
          <w:color w:val="000000" w:themeColor="text1"/>
          <w14:textFill>
            <w14:solidFill>
              <w14:schemeClr w14:val="tx1"/>
            </w14:solidFill>
          </w14:textFill>
        </w:rPr>
        <w:t>）首页点击“</w:t>
      </w:r>
      <w:r>
        <w:rPr>
          <w:rFonts w:hint="eastAsia" w:hAnsi="宋体" w:cs="宋体"/>
          <w:b/>
          <w:color w:val="000000" w:themeColor="text1"/>
          <w14:textFill>
            <w14:solidFill>
              <w14:schemeClr w14:val="tx1"/>
            </w14:solidFill>
          </w14:textFill>
        </w:rPr>
        <w:t>业务公告</w:t>
      </w:r>
      <w:r>
        <w:rPr>
          <w:rFonts w:hint="eastAsia" w:hAnsi="宋体" w:cs="宋体"/>
          <w:color w:val="000000" w:themeColor="text1"/>
          <w14:textFill>
            <w14:solidFill>
              <w14:schemeClr w14:val="tx1"/>
            </w14:solidFill>
          </w14:textFill>
        </w:rPr>
        <w:t>”，项目归类选择“</w:t>
      </w:r>
      <w:r>
        <w:rPr>
          <w:rFonts w:hint="eastAsia" w:hAnsi="宋体" w:cs="宋体"/>
          <w:b/>
          <w:color w:val="000000" w:themeColor="text1"/>
          <w14:textFill>
            <w14:solidFill>
              <w14:schemeClr w14:val="tx1"/>
            </w14:solidFill>
          </w14:textFill>
        </w:rPr>
        <w:t>招标平台</w:t>
      </w:r>
      <w:r>
        <w:rPr>
          <w:rFonts w:hint="eastAsia" w:hAnsi="宋体" w:cs="宋体"/>
          <w:color w:val="000000" w:themeColor="text1"/>
          <w14:textFill>
            <w14:solidFill>
              <w14:schemeClr w14:val="tx1"/>
            </w14:solidFill>
          </w14:textFill>
        </w:rPr>
        <w:t>”，搜索本项目（项目名称或招标编号的</w:t>
      </w:r>
      <w:r>
        <w:rPr>
          <w:rFonts w:hint="eastAsia" w:hAnsi="宋体" w:cs="宋体"/>
          <w:b/>
          <w:color w:val="000000" w:themeColor="text1"/>
          <w14:textFill>
            <w14:solidFill>
              <w14:schemeClr w14:val="tx1"/>
            </w14:solidFill>
          </w14:textFill>
        </w:rPr>
        <w:t>关键字</w:t>
      </w:r>
      <w:r>
        <w:rPr>
          <w:rFonts w:hint="eastAsia" w:hAnsi="宋体" w:cs="宋体"/>
          <w:color w:val="000000" w:themeColor="text1"/>
          <w14:textFill>
            <w14:solidFill>
              <w14:schemeClr w14:val="tx1"/>
            </w14:solidFill>
          </w14:textFill>
        </w:rPr>
        <w:t>均可），点击公告后下载本招标公告的附件（附件内容前半部分为招标公告正文，后半部分为申请文件格式）。</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2）完成有关申请文件的编制，内容须满足本项目公告的“九、投标人的资格要求”的要求。</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3）在本项目申请截止时间前登陆国e平台的账号（未注册的须先注册），上传申请文件。</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4）致电招标代理机构确认申请文件递交成功。（联系方式详见“5、联系方式”）</w:t>
      </w:r>
    </w:p>
    <w:p>
      <w:pPr>
        <w:spacing w:line="300" w:lineRule="auto"/>
        <w:ind w:firstLine="420" w:firstLineChars="200"/>
        <w:jc w:val="left"/>
        <w:rPr>
          <w:rFonts w:hAnsi="宋体" w:cs="宋体"/>
          <w:bCs/>
          <w:color w:val="000000" w:themeColor="text1"/>
          <w14:textFill>
            <w14:solidFill>
              <w14:schemeClr w14:val="tx1"/>
            </w14:solidFill>
          </w14:textFill>
        </w:rPr>
      </w:pPr>
      <w:r>
        <w:rPr>
          <w:rFonts w:hint="eastAsia" w:hAnsi="宋体" w:cs="宋体"/>
          <w:bCs/>
          <w:color w:val="000000" w:themeColor="text1"/>
          <w14:textFill>
            <w14:solidFill>
              <w14:schemeClr w14:val="tx1"/>
            </w14:solidFill>
          </w14:textFill>
        </w:rPr>
        <w:t>5）由招标代理机构统一时间通知所有投标人获取招标文件的时间及方法。</w:t>
      </w:r>
    </w:p>
    <w:p>
      <w:pPr>
        <w:spacing w:line="300" w:lineRule="auto"/>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10.3注意事项：</w:t>
      </w:r>
    </w:p>
    <w:p>
      <w:pPr>
        <w:spacing w:line="300" w:lineRule="auto"/>
        <w:ind w:firstLine="420" w:firstLineChars="200"/>
        <w:jc w:val="left"/>
        <w:rPr>
          <w:rFonts w:hAnsi="宋体" w:cs="宋体"/>
          <w:bCs/>
          <w:color w:val="000000" w:themeColor="text1"/>
          <w14:textFill>
            <w14:solidFill>
              <w14:schemeClr w14:val="tx1"/>
            </w14:solidFill>
          </w14:textFill>
        </w:rPr>
      </w:pPr>
      <w:r>
        <w:rPr>
          <w:rFonts w:hint="eastAsia" w:hAnsi="宋体" w:cs="宋体"/>
          <w:bCs/>
          <w:color w:val="000000" w:themeColor="text1"/>
          <w14:textFill>
            <w14:solidFill>
              <w14:schemeClr w14:val="tx1"/>
            </w14:solidFill>
          </w14:textFill>
        </w:rPr>
        <w:t>1）投标人对项目内容有疑问的，应致电招标代理机构；对国e平台操作有疑问的（如账号注册、选择操作等），致电国e平台客服。联系方式见“5、联系方式”。</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2）只有按要求提交合格的申请资料的投标申请人才能成功申请。</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3）正式投标人的确定方式：</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s="宋体"/>
          <w:color w:val="000000" w:themeColor="text1"/>
          <w14:textFill>
            <w14:solidFill>
              <w14:schemeClr w14:val="tx1"/>
            </w14:solidFill>
          </w14:textFill>
        </w:rPr>
        <w:t>1</w:t>
      </w:r>
      <w:r>
        <w:rPr>
          <w:rFonts w:hint="eastAsia" w:hAnsi="宋体" w:cs="宋体"/>
          <w:color w:val="000000" w:themeColor="text1"/>
          <w14:textFill>
            <w14:solidFill>
              <w14:schemeClr w14:val="tx1"/>
            </w14:solidFill>
          </w14:textFill>
        </w:rPr>
        <w:t>）取全部满足申请合格条件的投标申请人为正式投标人。</w:t>
      </w:r>
    </w:p>
    <w:p>
      <w:pPr>
        <w:spacing w:line="300" w:lineRule="auto"/>
        <w:ind w:firstLine="420" w:firstLineChars="200"/>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r>
        <w:rPr>
          <w:rFonts w:hAnsi="宋体" w:cs="宋体"/>
          <w:color w:val="000000" w:themeColor="text1"/>
          <w14:textFill>
            <w14:solidFill>
              <w14:schemeClr w14:val="tx1"/>
            </w14:solidFill>
          </w14:textFill>
        </w:rPr>
        <w:t>2</w:t>
      </w:r>
      <w:r>
        <w:rPr>
          <w:rFonts w:hint="eastAsia" w:hAnsi="宋体" w:cs="宋体"/>
          <w:color w:val="000000" w:themeColor="text1"/>
          <w14:textFill>
            <w14:solidFill>
              <w14:schemeClr w14:val="tx1"/>
            </w14:solidFill>
          </w14:textFill>
        </w:rPr>
        <w:t>）当满足申请合格条件的投标申请人不足</w:t>
      </w:r>
      <w:r>
        <w:rPr>
          <w:rFonts w:hAnsi="宋体" w:cs="宋体"/>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名时，本次招标失败。招标人在分析招标失败原因后修正招标方案，重新组织招标。</w:t>
      </w:r>
    </w:p>
    <w:p>
      <w:pPr>
        <w:spacing w:line="300" w:lineRule="auto"/>
        <w:jc w:val="lef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10.4招标时间安排：</w:t>
      </w:r>
    </w:p>
    <w:p>
      <w:pPr>
        <w:snapToGrid w:val="0"/>
        <w:spacing w:line="300" w:lineRule="auto"/>
        <w:ind w:firstLine="420" w:firstLineChars="200"/>
        <w:jc w:val="left"/>
        <w:rPr>
          <w:rFonts w:ascii="宋体" w:hAnsi="宋体" w:cs="宋体"/>
          <w:bCs/>
        </w:rPr>
      </w:pPr>
      <w:r>
        <w:rPr>
          <w:rFonts w:hint="eastAsia" w:ascii="宋体" w:hAnsi="宋体" w:cs="宋体"/>
          <w:bCs/>
        </w:rPr>
        <w:t>投标申请时间：2021年9月</w:t>
      </w:r>
      <w:r>
        <w:rPr>
          <w:rFonts w:hint="eastAsia" w:ascii="宋体" w:hAnsi="宋体" w:cs="宋体"/>
          <w:bCs/>
          <w:lang w:val="en-US" w:eastAsia="zh-CN"/>
        </w:rPr>
        <w:t>28</w:t>
      </w:r>
      <w:r>
        <w:rPr>
          <w:rFonts w:hint="eastAsia" w:ascii="宋体" w:hAnsi="宋体" w:cs="宋体"/>
          <w:bCs/>
        </w:rPr>
        <w:t>日9点00分至2021年</w:t>
      </w:r>
      <w:r>
        <w:rPr>
          <w:rFonts w:hint="eastAsia" w:ascii="宋体" w:hAnsi="宋体" w:cs="宋体"/>
          <w:bCs/>
          <w:lang w:val="en-US" w:eastAsia="zh-CN"/>
        </w:rPr>
        <w:t>10</w:t>
      </w:r>
      <w:r>
        <w:rPr>
          <w:rFonts w:hint="eastAsia" w:ascii="宋体" w:hAnsi="宋体" w:cs="宋体"/>
          <w:bCs/>
        </w:rPr>
        <w:t>月</w:t>
      </w:r>
      <w:r>
        <w:rPr>
          <w:rFonts w:hint="eastAsia" w:ascii="宋体" w:hAnsi="宋体" w:cs="宋体"/>
          <w:bCs/>
          <w:lang w:val="en-US" w:eastAsia="zh-CN"/>
        </w:rPr>
        <w:t>11</w:t>
      </w:r>
      <w:r>
        <w:rPr>
          <w:rFonts w:hint="eastAsia" w:ascii="宋体" w:hAnsi="宋体" w:cs="宋体"/>
          <w:bCs/>
        </w:rPr>
        <w:t>日16点00分；</w:t>
      </w:r>
    </w:p>
    <w:p>
      <w:pPr>
        <w:snapToGrid w:val="0"/>
        <w:spacing w:line="300" w:lineRule="auto"/>
        <w:ind w:firstLine="420" w:firstLineChars="200"/>
        <w:jc w:val="left"/>
        <w:rPr>
          <w:rFonts w:ascii="宋体" w:hAnsi="宋体" w:cs="宋体"/>
          <w:bCs/>
        </w:rPr>
      </w:pPr>
      <w:r>
        <w:rPr>
          <w:rFonts w:hint="eastAsia" w:ascii="宋体" w:hAnsi="宋体" w:cs="宋体"/>
          <w:bCs/>
        </w:rPr>
        <w:t>招标文件发售时间：2021年9月</w:t>
      </w:r>
      <w:r>
        <w:rPr>
          <w:rFonts w:hint="eastAsia" w:ascii="宋体" w:hAnsi="宋体" w:cs="宋体"/>
          <w:bCs/>
          <w:lang w:val="en-US" w:eastAsia="zh-CN"/>
        </w:rPr>
        <w:t>28</w:t>
      </w:r>
      <w:r>
        <w:rPr>
          <w:rFonts w:hint="eastAsia" w:ascii="宋体" w:hAnsi="宋体" w:cs="宋体"/>
          <w:bCs/>
        </w:rPr>
        <w:t>日9点00分至2021年</w:t>
      </w:r>
      <w:r>
        <w:rPr>
          <w:rFonts w:hint="eastAsia" w:ascii="宋体" w:hAnsi="宋体" w:cs="宋体"/>
          <w:bCs/>
          <w:lang w:val="en-US" w:eastAsia="zh-CN"/>
        </w:rPr>
        <w:t>10</w:t>
      </w:r>
      <w:r>
        <w:rPr>
          <w:rFonts w:hint="eastAsia" w:ascii="宋体" w:hAnsi="宋体" w:cs="宋体"/>
          <w:bCs/>
        </w:rPr>
        <w:t>月</w:t>
      </w:r>
      <w:r>
        <w:rPr>
          <w:rFonts w:hint="eastAsia" w:ascii="宋体" w:hAnsi="宋体" w:cs="宋体"/>
          <w:bCs/>
          <w:lang w:val="en-US" w:eastAsia="zh-CN"/>
        </w:rPr>
        <w:t>11</w:t>
      </w:r>
      <w:r>
        <w:rPr>
          <w:rFonts w:hint="eastAsia" w:ascii="宋体" w:hAnsi="宋体" w:cs="宋体"/>
          <w:bCs/>
        </w:rPr>
        <w:t>日16点00分；</w:t>
      </w:r>
    </w:p>
    <w:p>
      <w:pPr>
        <w:snapToGrid w:val="0"/>
        <w:spacing w:line="300" w:lineRule="auto"/>
        <w:ind w:firstLine="420" w:firstLineChars="200"/>
        <w:jc w:val="left"/>
        <w:rPr>
          <w:rFonts w:ascii="宋体" w:hAnsi="宋体" w:cs="宋体"/>
          <w:bCs/>
        </w:rPr>
      </w:pPr>
      <w:r>
        <w:rPr>
          <w:rFonts w:hint="eastAsia" w:ascii="宋体" w:hAnsi="宋体" w:cs="宋体"/>
          <w:bCs/>
        </w:rPr>
        <w:t>投标截止时间：2021年10月</w:t>
      </w:r>
      <w:r>
        <w:rPr>
          <w:rFonts w:hint="eastAsia" w:ascii="宋体" w:hAnsi="宋体" w:cs="宋体"/>
          <w:bCs/>
          <w:lang w:val="en-US" w:eastAsia="zh-CN"/>
        </w:rPr>
        <w:t>26</w:t>
      </w:r>
      <w:r>
        <w:rPr>
          <w:rFonts w:hint="eastAsia" w:ascii="宋体" w:hAnsi="宋体" w:cs="宋体"/>
          <w:bCs/>
        </w:rPr>
        <w:t>日9点00分；</w:t>
      </w:r>
    </w:p>
    <w:p>
      <w:pPr>
        <w:snapToGrid w:val="0"/>
        <w:spacing w:line="300" w:lineRule="auto"/>
        <w:ind w:firstLine="420" w:firstLineChars="200"/>
        <w:jc w:val="left"/>
        <w:rPr>
          <w:rFonts w:ascii="宋体"/>
          <w:bCs/>
          <w:color w:val="000000" w:themeColor="text1"/>
          <w14:textFill>
            <w14:solidFill>
              <w14:schemeClr w14:val="tx1"/>
            </w14:solidFill>
          </w14:textFill>
        </w:rPr>
      </w:pPr>
      <w:r>
        <w:rPr>
          <w:rFonts w:hint="eastAsia" w:ascii="宋体"/>
          <w:bCs/>
          <w:color w:val="000000" w:themeColor="text1"/>
          <w14:textFill>
            <w14:solidFill>
              <w14:schemeClr w14:val="tx1"/>
            </w14:solidFill>
          </w14:textFill>
        </w:rPr>
        <w:t>招标文件发售：800元/套</w:t>
      </w:r>
    </w:p>
    <w:p>
      <w:pPr>
        <w:snapToGrid w:val="0"/>
        <w:spacing w:line="300" w:lineRule="auto"/>
        <w:jc w:val="left"/>
        <w:rPr>
          <w:rFonts w:hAnsi="宋体" w:cs="宋体"/>
          <w:b/>
          <w:color w:val="000000" w:themeColor="text1"/>
          <w:szCs w:val="21"/>
          <w14:textFill>
            <w14:solidFill>
              <w14:schemeClr w14:val="tx1"/>
            </w14:solidFill>
          </w14:textFill>
        </w:rPr>
      </w:pPr>
      <w:r>
        <w:rPr>
          <w:rFonts w:hint="eastAsia" w:hAnsi="宋体" w:cs="宋体"/>
          <w:b/>
          <w:color w:val="000000" w:themeColor="text1"/>
          <w:szCs w:val="21"/>
          <w14:textFill>
            <w14:solidFill>
              <w14:schemeClr w14:val="tx1"/>
            </w14:solidFill>
          </w14:textFill>
        </w:rPr>
        <w:t>十一、联系方式：</w:t>
      </w:r>
    </w:p>
    <w:p>
      <w:pPr>
        <w:spacing w:line="300" w:lineRule="auto"/>
        <w:jc w:val="left"/>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）招标代理机构项目联系</w:t>
      </w:r>
      <w:bookmarkStart w:id="0" w:name="_Hlk21707909"/>
      <w:r>
        <w:rPr>
          <w:rFonts w:hint="eastAsia" w:ascii="宋体" w:hAnsi="宋体" w:cs="宋体"/>
          <w:color w:val="000000" w:themeColor="text1"/>
          <w:szCs w:val="21"/>
          <w14:textFill>
            <w14:solidFill>
              <w14:schemeClr w14:val="tx1"/>
            </w14:solidFill>
          </w14:textFill>
        </w:rPr>
        <w:t>人及方式</w:t>
      </w:r>
      <w:r>
        <w:rPr>
          <w:rFonts w:ascii="宋体" w:hAnsi="宋体" w:cs="宋体"/>
          <w:color w:val="000000" w:themeColor="text1"/>
          <w:szCs w:val="21"/>
          <w14:textFill>
            <w14:solidFill>
              <w14:schemeClr w14:val="tx1"/>
            </w14:solidFill>
          </w14:textFill>
        </w:rPr>
        <w:t>：</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名</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称：国</w:t>
      </w:r>
      <w:bookmarkEnd w:id="0"/>
      <w:r>
        <w:rPr>
          <w:rFonts w:hint="eastAsia" w:ascii="宋体" w:hAnsi="宋体" w:cs="宋体"/>
          <w:color w:val="000000" w:themeColor="text1"/>
          <w:szCs w:val="21"/>
          <w14:textFill>
            <w14:solidFill>
              <w14:schemeClr w14:val="tx1"/>
            </w14:solidFill>
          </w14:textFill>
        </w:rPr>
        <w:t>义招标股份有限公司（网址：</w:t>
      </w:r>
      <w:r>
        <w:rPr>
          <w:rFonts w:ascii="宋体" w:hAnsi="宋体" w:cs="宋体"/>
          <w:color w:val="000000" w:themeColor="text1"/>
          <w:szCs w:val="21"/>
          <w:u w:val="single"/>
          <w14:textFill>
            <w14:solidFill>
              <w14:schemeClr w14:val="tx1"/>
            </w14:solidFill>
          </w14:textFill>
        </w:rPr>
        <w:t>www.gmgitc.com</w:t>
      </w: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u w:val="single"/>
          <w14:textFill>
            <w14:solidFill>
              <w14:schemeClr w14:val="tx1"/>
            </w14:solidFill>
          </w14:textFill>
        </w:rPr>
        <w:t>www.ebidding.com</w:t>
      </w:r>
      <w:r>
        <w:rPr>
          <w:rFonts w:hint="eastAsia" w:ascii="宋体" w:hAnsi="宋体" w:cs="宋体"/>
          <w:color w:val="000000" w:themeColor="text1"/>
          <w:szCs w:val="21"/>
          <w14:textFill>
            <w14:solidFill>
              <w14:schemeClr w14:val="tx1"/>
            </w14:solidFill>
          </w14:textFill>
        </w:rPr>
        <w:t>）</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址：广州市东风东路</w:t>
      </w:r>
      <w:r>
        <w:rPr>
          <w:rFonts w:ascii="宋体" w:hAnsi="宋体" w:cs="宋体"/>
          <w:color w:val="000000" w:themeColor="text1"/>
          <w:szCs w:val="21"/>
          <w14:textFill>
            <w14:solidFill>
              <w14:schemeClr w14:val="tx1"/>
            </w14:solidFill>
          </w14:textFill>
        </w:rPr>
        <w:t>726号-16楼(邮编：510080)</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话：</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020</w:t>
      </w:r>
      <w:r>
        <w:rPr>
          <w:rFonts w:ascii="宋体" w:hAnsi="宋体" w:cs="宋体"/>
          <w:color w:val="000000" w:themeColor="text1"/>
          <w:szCs w:val="21"/>
          <w14:textFill>
            <w14:solidFill>
              <w14:schemeClr w14:val="tx1"/>
            </w14:solidFill>
          </w14:textFill>
        </w:rPr>
        <w:t>) 37860636/37860650/37860622/37860635</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传</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真：</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020</w:t>
      </w:r>
      <w:r>
        <w:rPr>
          <w:rFonts w:ascii="宋体" w:hAnsi="宋体" w:cs="宋体"/>
          <w:color w:val="000000" w:themeColor="text1"/>
          <w:szCs w:val="21"/>
          <w14:textFill>
            <w14:solidFill>
              <w14:schemeClr w14:val="tx1"/>
            </w14:solidFill>
          </w14:textFill>
        </w:rPr>
        <w:t>) 8767 3286</w:t>
      </w:r>
    </w:p>
    <w:p>
      <w:pPr>
        <w:widowControl/>
        <w:tabs>
          <w:tab w:val="left" w:pos="360"/>
        </w:tabs>
        <w:autoSpaceDE w:val="0"/>
        <w:autoSpaceDN w:val="0"/>
        <w:spacing w:line="300" w:lineRule="auto"/>
        <w:jc w:val="lef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系</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人：龚天祎（</w:t>
      </w:r>
      <w:r>
        <w:rPr>
          <w:rFonts w:ascii="宋体" w:hAnsi="宋体" w:cs="宋体"/>
          <w:color w:val="000000" w:themeColor="text1"/>
          <w:szCs w:val="21"/>
          <w14:textFill>
            <w14:solidFill>
              <w14:schemeClr w14:val="tx1"/>
            </w14:solidFill>
          </w14:textFill>
        </w:rPr>
        <w:t>gongtianyi@ebidding.com）、</w:t>
      </w:r>
      <w:r>
        <w:rPr>
          <w:rFonts w:hint="eastAsia" w:ascii="宋体" w:hAnsi="宋体" w:cs="宋体"/>
          <w:color w:val="000000" w:themeColor="text1"/>
          <w:szCs w:val="21"/>
          <w14:textFill>
            <w14:solidFill>
              <w14:schemeClr w14:val="tx1"/>
            </w14:solidFill>
          </w14:textFill>
        </w:rPr>
        <w:t>吴海力</w:t>
      </w:r>
      <w:r>
        <w:rPr>
          <w:rFonts w:ascii="宋体" w:hAnsi="宋体" w:cs="宋体"/>
          <w:color w:val="000000" w:themeColor="text1"/>
          <w:szCs w:val="21"/>
          <w14:textFill>
            <w14:solidFill>
              <w14:schemeClr w14:val="tx1"/>
            </w14:solidFill>
          </w14:textFill>
        </w:rPr>
        <w:t>、盛祖强、曹小玉</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2）国e平台客服联系方式：</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客</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服</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1：叶韵诗：020-37860669</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客</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服</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2：叶海恋：020-37860671</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客</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服</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3：李磊：020-37860665</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3）招标人联系方式：</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招标人：广东省粤泷发电有限责任公司</w:t>
      </w:r>
    </w:p>
    <w:p>
      <w:pPr>
        <w:widowControl/>
        <w:tabs>
          <w:tab w:val="left" w:pos="360"/>
        </w:tabs>
        <w:autoSpaceDE w:val="0"/>
        <w:autoSpaceDN w:val="0"/>
        <w:spacing w:line="300" w:lineRule="auto"/>
        <w:jc w:val="left"/>
        <w:textAlignment w:val="bottom"/>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详细地址：广东省罗定市双东街道</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商务联系人：张辉苑</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电话：</w:t>
      </w:r>
      <w:r>
        <w:rPr>
          <w:rFonts w:ascii="宋体" w:hAnsi="宋体" w:cs="宋体"/>
          <w:color w:val="000000" w:themeColor="text1"/>
          <w:szCs w:val="21"/>
          <w:u w:val="single"/>
          <w14:textFill>
            <w14:solidFill>
              <w14:schemeClr w14:val="tx1"/>
            </w14:solidFill>
          </w14:textFill>
        </w:rPr>
        <w:t>0766-3910688-8</w:t>
      </w:r>
      <w:r>
        <w:rPr>
          <w:rFonts w:hint="eastAsia" w:ascii="宋体" w:hAnsi="宋体" w:cs="宋体"/>
          <w:color w:val="000000" w:themeColor="text1"/>
          <w:szCs w:val="21"/>
          <w:u w:val="single"/>
          <w14:textFill>
            <w14:solidFill>
              <w14:schemeClr w14:val="tx1"/>
            </w14:solidFill>
          </w14:textFill>
        </w:rPr>
        <w:t>208</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传真：</w:t>
      </w:r>
      <w:r>
        <w:rPr>
          <w:rFonts w:ascii="宋体" w:hAnsi="宋体" w:cs="宋体"/>
          <w:color w:val="000000" w:themeColor="text1"/>
          <w:szCs w:val="21"/>
          <w:u w:val="single"/>
          <w14:textFill>
            <w14:solidFill>
              <w14:schemeClr w14:val="tx1"/>
            </w14:solidFill>
          </w14:textFill>
        </w:rPr>
        <w:t>0766-3910666</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邮政编码：</w:t>
      </w:r>
      <w:r>
        <w:rPr>
          <w:rFonts w:ascii="宋体" w:hAnsi="宋体" w:cs="宋体"/>
          <w:color w:val="000000" w:themeColor="text1"/>
          <w:szCs w:val="21"/>
          <w:u w:val="single"/>
          <w14:textFill>
            <w14:solidFill>
              <w14:schemeClr w14:val="tx1"/>
            </w14:solidFill>
          </w14:textFill>
        </w:rPr>
        <w:t>527217</w:t>
      </w:r>
    </w:p>
    <w:p>
      <w:pPr>
        <w:spacing w:line="30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十二、本次招标的详细信息请查看：中国招标投标公共服务平台：“www.cebpubservice.com”，国义招标股份有限公司网站“</w:t>
      </w:r>
      <w:r>
        <w:rPr>
          <w:rFonts w:hint="eastAsia" w:ascii="宋体" w:hAnsi="宋体" w:cs="宋体"/>
          <w:color w:val="000000" w:themeColor="text1"/>
          <w14:textFill>
            <w14:solidFill>
              <w14:schemeClr w14:val="tx1"/>
            </w14:solidFill>
          </w14:textFill>
        </w:rPr>
        <w:t>www.gmgitc.com</w:t>
      </w:r>
      <w:r>
        <w:rPr>
          <w:rFonts w:hint="eastAsia" w:ascii="宋体" w:hAnsi="宋体" w:cs="宋体"/>
          <w:color w:val="000000" w:themeColor="text1"/>
          <w:szCs w:val="21"/>
          <w14:textFill>
            <w14:solidFill>
              <w14:schemeClr w14:val="tx1"/>
            </w14:solidFill>
          </w14:textFill>
        </w:rPr>
        <w:t>”、“www.ebidding.com”，广东能源商务网“www.gdydb2b.com”。所有相关信息以国义招标股份有限公司网站公布为准。</w:t>
      </w:r>
    </w:p>
    <w:p>
      <w:pPr>
        <w:spacing w:line="300" w:lineRule="auto"/>
        <w:rPr>
          <w:rFonts w:ascii="宋体"/>
          <w:color w:val="000000" w:themeColor="text1"/>
          <w14:textFill>
            <w14:solidFill>
              <w14:schemeClr w14:val="tx1"/>
            </w14:solidFill>
          </w14:textFill>
        </w:rPr>
      </w:pPr>
      <w:r>
        <w:fldChar w:fldCharType="begin"/>
      </w:r>
      <w:r>
        <w:instrText xml:space="preserve"> HYPERLINK "mailto:" </w:instrText>
      </w:r>
      <w:r>
        <w:fldChar w:fldCharType="separate"/>
      </w:r>
      <w:r>
        <w:fldChar w:fldCharType="end"/>
      </w:r>
    </w:p>
    <w:p>
      <w:pPr>
        <w:ind w:firstLine="43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招标人或其招标代理机构主要负责人（项目负责人）：</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（签名）</w:t>
      </w:r>
    </w:p>
    <w:p>
      <w:pPr>
        <w:ind w:firstLine="435"/>
        <w:jc w:val="right"/>
        <w:rPr>
          <w:color w:val="000000" w:themeColor="text1"/>
          <w14:textFill>
            <w14:solidFill>
              <w14:schemeClr w14:val="tx1"/>
            </w14:solidFill>
          </w14:textFill>
        </w:rPr>
      </w:pPr>
    </w:p>
    <w:p>
      <w:pPr>
        <w:ind w:firstLine="43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招标人或其招标代理机构：国义招标股份有限公司（盖章）</w:t>
      </w:r>
    </w:p>
    <w:p>
      <w:pPr>
        <w:ind w:firstLine="435"/>
        <w:jc w:val="right"/>
        <w:rPr>
          <w:color w:val="000000" w:themeColor="text1"/>
          <w14:textFill>
            <w14:solidFill>
              <w14:schemeClr w14:val="tx1"/>
            </w14:solidFill>
          </w14:textFill>
        </w:rPr>
      </w:pPr>
    </w:p>
    <w:p>
      <w:pPr>
        <w:ind w:firstLine="435"/>
        <w:jc w:val="right"/>
        <w:rPr>
          <w:color w:val="000000" w:themeColor="text1"/>
          <w14:textFill>
            <w14:solidFill>
              <w14:schemeClr w14:val="tx1"/>
            </w14:solidFill>
          </w14:textFill>
        </w:rPr>
      </w:pPr>
      <w:r>
        <w:rPr>
          <w:color w:val="000000" w:themeColor="text1"/>
          <w14:textFill>
            <w14:solidFill>
              <w14:schemeClr w14:val="tx1"/>
            </w14:solidFill>
          </w14:textFill>
        </w:rPr>
        <w:br w:type="page"/>
      </w:r>
    </w:p>
    <w:p>
      <w:pPr>
        <w:ind w:firstLine="435"/>
        <w:jc w:val="right"/>
        <w:rPr>
          <w:color w:val="000000" w:themeColor="text1"/>
          <w14:textFill>
            <w14:solidFill>
              <w14:schemeClr w14:val="tx1"/>
            </w14:solidFill>
          </w14:textFill>
        </w:rPr>
      </w:pPr>
    </w:p>
    <w:p>
      <w:pPr>
        <w:ind w:firstLine="435"/>
        <w:jc w:val="right"/>
        <w:rPr>
          <w:color w:val="000000" w:themeColor="text1"/>
          <w14:textFill>
            <w14:solidFill>
              <w14:schemeClr w14:val="tx1"/>
            </w14:solidFill>
          </w14:textFill>
        </w:rPr>
      </w:pPr>
    </w:p>
    <w:p>
      <w:pPr>
        <w:ind w:firstLine="435"/>
        <w:jc w:val="right"/>
        <w:rPr>
          <w:color w:val="000000" w:themeColor="text1"/>
          <w14:textFill>
            <w14:solidFill>
              <w14:schemeClr w14:val="tx1"/>
            </w14:solidFill>
          </w14:textFill>
        </w:rPr>
      </w:pPr>
    </w:p>
    <w:p>
      <w:pPr>
        <w:ind w:firstLine="435"/>
        <w:jc w:val="right"/>
        <w:rPr>
          <w:color w:val="000000" w:themeColor="text1"/>
          <w14:textFill>
            <w14:solidFill>
              <w14:schemeClr w14:val="tx1"/>
            </w14:solidFill>
          </w14:textFill>
        </w:rPr>
      </w:pPr>
    </w:p>
    <w:p>
      <w:pPr>
        <w:widowControl/>
        <w:ind w:left="1405" w:hanging="1405" w:hangingChars="500"/>
        <w:jc w:val="left"/>
        <w:rPr>
          <w:rFonts w:ascii="宋体" w:hAnsi="宋体" w:cs="宋体"/>
          <w:b/>
          <w:bCs/>
          <w:sz w:val="28"/>
          <w:szCs w:val="28"/>
        </w:rPr>
      </w:pPr>
      <w:r>
        <w:rPr>
          <w:rFonts w:hint="eastAsia" w:ascii="宋体" w:hAnsi="宋体" w:cs="宋体"/>
          <w:b/>
          <w:bCs/>
          <w:sz w:val="28"/>
          <w:szCs w:val="28"/>
        </w:rPr>
        <w:t>项目名称：广东省粤泷发电有限责任公司2022-2023年驳船运输项目</w:t>
      </w:r>
    </w:p>
    <w:p>
      <w:pPr>
        <w:spacing w:line="360" w:lineRule="auto"/>
        <w:jc w:val="left"/>
        <w:rPr>
          <w:rFonts w:ascii="宋体" w:hAnsi="宋体" w:cs="宋体"/>
          <w:b/>
          <w:bCs/>
          <w:sz w:val="28"/>
          <w:szCs w:val="28"/>
        </w:rPr>
      </w:pPr>
      <w:r>
        <w:rPr>
          <w:rFonts w:hint="eastAsia" w:ascii="宋体" w:hAnsi="宋体" w:cs="宋体"/>
          <w:b/>
          <w:bCs/>
          <w:sz w:val="28"/>
          <w:szCs w:val="28"/>
        </w:rPr>
        <w:t>招标编号：0724-2100C44N4596</w:t>
      </w:r>
    </w:p>
    <w:p>
      <w:pPr>
        <w:spacing w:line="360" w:lineRule="auto"/>
        <w:ind w:left="718" w:leftChars="342"/>
        <w:rPr>
          <w:rFonts w:ascii="宋体"/>
          <w:b/>
          <w:bCs/>
          <w:sz w:val="72"/>
          <w:szCs w:val="72"/>
        </w:rPr>
      </w:pPr>
    </w:p>
    <w:p>
      <w:pPr>
        <w:spacing w:line="360" w:lineRule="auto"/>
        <w:ind w:left="718" w:leftChars="342"/>
        <w:rPr>
          <w:rFonts w:ascii="宋体"/>
          <w:b/>
          <w:bCs/>
          <w:color w:val="000000" w:themeColor="text1"/>
          <w:sz w:val="72"/>
          <w:szCs w:val="72"/>
          <w14:textFill>
            <w14:solidFill>
              <w14:schemeClr w14:val="tx1"/>
            </w14:solidFill>
          </w14:textFill>
        </w:rPr>
      </w:pPr>
    </w:p>
    <w:p>
      <w:pPr>
        <w:spacing w:line="360" w:lineRule="auto"/>
        <w:ind w:left="718" w:leftChars="342"/>
        <w:rPr>
          <w:rFonts w:ascii="宋体"/>
          <w:b/>
          <w:bCs/>
          <w:color w:val="000000" w:themeColor="text1"/>
          <w:sz w:val="72"/>
          <w:szCs w:val="72"/>
          <w14:textFill>
            <w14:solidFill>
              <w14:schemeClr w14:val="tx1"/>
            </w14:solidFill>
          </w14:textFill>
        </w:rPr>
      </w:pPr>
    </w:p>
    <w:p>
      <w:pPr>
        <w:spacing w:line="360" w:lineRule="auto"/>
        <w:jc w:val="center"/>
        <w:rPr>
          <w:rFonts w:ascii="宋体"/>
          <w:b/>
          <w:bCs/>
          <w:color w:val="000000" w:themeColor="text1"/>
          <w:sz w:val="72"/>
          <w:szCs w:val="72"/>
          <w14:textFill>
            <w14:solidFill>
              <w14:schemeClr w14:val="tx1"/>
            </w14:solidFill>
          </w14:textFill>
        </w:rPr>
      </w:pPr>
      <w:r>
        <w:rPr>
          <w:rFonts w:hint="eastAsia" w:ascii="宋体" w:hAnsi="宋体" w:cs="宋体"/>
          <w:b/>
          <w:bCs/>
          <w:color w:val="000000" w:themeColor="text1"/>
          <w:sz w:val="72"/>
          <w:szCs w:val="72"/>
          <w14:textFill>
            <w14:solidFill>
              <w14:schemeClr w14:val="tx1"/>
            </w14:solidFill>
          </w14:textFill>
        </w:rPr>
        <w:t>申请资料</w:t>
      </w:r>
    </w:p>
    <w:p>
      <w:pPr>
        <w:spacing w:line="360" w:lineRule="auto"/>
        <w:jc w:val="center"/>
        <w:rPr>
          <w:rFonts w:ascii="宋体"/>
          <w:b/>
          <w:bCs/>
          <w:color w:val="000000" w:themeColor="text1"/>
          <w:sz w:val="52"/>
          <w:szCs w:val="52"/>
          <w14:textFill>
            <w14:solidFill>
              <w14:schemeClr w14:val="tx1"/>
            </w14:solidFill>
          </w14:textFill>
        </w:rPr>
      </w:pPr>
    </w:p>
    <w:p>
      <w:pPr>
        <w:spacing w:line="360" w:lineRule="auto"/>
        <w:jc w:val="center"/>
        <w:rPr>
          <w:rFonts w:ascii="宋体"/>
          <w:b/>
          <w:bCs/>
          <w:color w:val="000000" w:themeColor="text1"/>
          <w:sz w:val="28"/>
          <w:szCs w:val="28"/>
          <w14:textFill>
            <w14:solidFill>
              <w14:schemeClr w14:val="tx1"/>
            </w14:solidFill>
          </w14:textFill>
        </w:rPr>
      </w:pPr>
    </w:p>
    <w:p>
      <w:pPr>
        <w:spacing w:line="360" w:lineRule="auto"/>
        <w:jc w:val="center"/>
        <w:rPr>
          <w:rFonts w:ascii="宋体"/>
          <w:b/>
          <w:bCs/>
          <w:color w:val="000000" w:themeColor="text1"/>
          <w:sz w:val="28"/>
          <w:szCs w:val="28"/>
          <w14:textFill>
            <w14:solidFill>
              <w14:schemeClr w14:val="tx1"/>
            </w14:solidFill>
          </w14:textFill>
        </w:rPr>
      </w:pPr>
    </w:p>
    <w:p>
      <w:pPr>
        <w:spacing w:line="360" w:lineRule="auto"/>
        <w:jc w:val="center"/>
        <w:rPr>
          <w:rFonts w:ascii="宋体"/>
          <w:b/>
          <w:bCs/>
          <w:color w:val="000000" w:themeColor="text1"/>
          <w:sz w:val="28"/>
          <w:szCs w:val="28"/>
          <w14:textFill>
            <w14:solidFill>
              <w14:schemeClr w14:val="tx1"/>
            </w14:solidFill>
          </w14:textFill>
        </w:rPr>
      </w:pPr>
    </w:p>
    <w:p>
      <w:pPr>
        <w:spacing w:line="360" w:lineRule="auto"/>
        <w:jc w:val="center"/>
        <w:rPr>
          <w:rFonts w:ascii="宋体"/>
          <w:b/>
          <w:bCs/>
          <w:color w:val="000000" w:themeColor="text1"/>
          <w:sz w:val="28"/>
          <w:szCs w:val="28"/>
          <w14:textFill>
            <w14:solidFill>
              <w14:schemeClr w14:val="tx1"/>
            </w14:solidFill>
          </w14:textFill>
        </w:rPr>
      </w:pPr>
    </w:p>
    <w:p>
      <w:pPr>
        <w:ind w:left="735"/>
        <w:rPr>
          <w:rFonts w:ascii="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申请人（公司全称）：</w:t>
      </w:r>
      <w:r>
        <w:rPr>
          <w:rFonts w:ascii="宋体" w:hAnsi="宋体" w:cs="宋体"/>
          <w:b/>
          <w:bCs/>
          <w:color w:val="000000" w:themeColor="text1"/>
          <w:sz w:val="28"/>
          <w:szCs w:val="28"/>
          <w:u w:val="single"/>
          <w14:textFill>
            <w14:solidFill>
              <w14:schemeClr w14:val="tx1"/>
            </w14:solidFill>
          </w14:textFill>
        </w:rPr>
        <w:t xml:space="preserve">                         </w:t>
      </w:r>
      <w:r>
        <w:rPr>
          <w:rFonts w:hint="eastAsia" w:ascii="宋体" w:hAnsi="宋体" w:cs="宋体"/>
          <w:b/>
          <w:bCs/>
          <w:color w:val="000000" w:themeColor="text1"/>
          <w:sz w:val="28"/>
          <w:szCs w:val="28"/>
          <w14:textFill>
            <w14:solidFill>
              <w14:schemeClr w14:val="tx1"/>
            </w14:solidFill>
          </w14:textFill>
        </w:rPr>
        <w:t>（盖单位章）</w:t>
      </w:r>
    </w:p>
    <w:p>
      <w:pPr>
        <w:ind w:left="735"/>
        <w:rPr>
          <w:rFonts w:ascii="宋体" w:hAnsi="宋体" w:cs="宋体"/>
          <w:b/>
          <w:bCs/>
          <w:color w:val="000000" w:themeColor="text1"/>
          <w:sz w:val="28"/>
          <w:szCs w:val="28"/>
          <w14:textFill>
            <w14:solidFill>
              <w14:schemeClr w14:val="tx1"/>
            </w14:solidFill>
          </w14:textFill>
        </w:rPr>
      </w:pPr>
    </w:p>
    <w:p>
      <w:pPr>
        <w:ind w:left="735"/>
        <w:rPr>
          <w:rFonts w:ascii="宋体"/>
          <w:b/>
          <w:bCs/>
          <w:color w:val="000000" w:themeColor="text1"/>
          <w:sz w:val="24"/>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日期：</w:t>
      </w:r>
      <w:r>
        <w:rPr>
          <w:rFonts w:ascii="宋体" w:hAnsi="宋体" w:cs="宋体"/>
          <w:b/>
          <w:bCs/>
          <w:color w:val="000000" w:themeColor="text1"/>
          <w:sz w:val="28"/>
          <w:szCs w:val="28"/>
          <w:u w:val="single"/>
          <w14:textFill>
            <w14:solidFill>
              <w14:schemeClr w14:val="tx1"/>
            </w14:solidFill>
          </w14:textFill>
        </w:rPr>
        <w:t xml:space="preserve">                     </w:t>
      </w:r>
    </w:p>
    <w:p>
      <w:pPr>
        <w:spacing w:after="120" w:afterLines="50" w:line="360" w:lineRule="auto"/>
        <w:rPr>
          <w:rFonts w:ascii="宋体"/>
          <w:color w:val="000000" w:themeColor="text1"/>
          <w:kern w:val="0"/>
          <w:sz w:val="24"/>
          <w14:textFill>
            <w14:solidFill>
              <w14:schemeClr w14:val="tx1"/>
            </w14:solidFill>
          </w14:textFill>
        </w:rPr>
      </w:pPr>
    </w:p>
    <w:p>
      <w:pPr>
        <w:spacing w:after="120" w:afterLines="50" w:line="360" w:lineRule="auto"/>
        <w:rPr>
          <w:rFonts w:ascii="宋体"/>
          <w:color w:val="000000" w:themeColor="text1"/>
          <w:kern w:val="0"/>
          <w:sz w:val="24"/>
          <w14:textFill>
            <w14:solidFill>
              <w14:schemeClr w14:val="tx1"/>
            </w14:solidFill>
          </w14:textFill>
        </w:rPr>
      </w:pPr>
    </w:p>
    <w:p>
      <w:pPr>
        <w:spacing w:after="120" w:afterLines="50" w:line="360" w:lineRule="auto"/>
        <w:rPr>
          <w:b/>
          <w:bCs/>
          <w:color w:val="000000" w:themeColor="text1"/>
          <w:sz w:val="30"/>
          <w:szCs w:val="30"/>
          <w14:textFill>
            <w14:solidFill>
              <w14:schemeClr w14:val="tx1"/>
            </w14:solidFill>
          </w14:textFill>
        </w:rPr>
      </w:pPr>
      <w:r>
        <w:rPr>
          <w:rFonts w:ascii="宋体"/>
          <w:color w:val="000000" w:themeColor="text1"/>
          <w:kern w:val="0"/>
          <w:sz w:val="24"/>
          <w14:textFill>
            <w14:solidFill>
              <w14:schemeClr w14:val="tx1"/>
            </w14:solidFill>
          </w14:textFill>
        </w:rPr>
        <w:br w:type="page"/>
      </w:r>
    </w:p>
    <w:p>
      <w:pPr>
        <w:spacing w:line="360" w:lineRule="auto"/>
        <w:rPr>
          <w:color w:val="000000" w:themeColor="text1"/>
          <w:kern w:val="0"/>
          <w:sz w:val="30"/>
          <w:szCs w:val="30"/>
          <w14:textFill>
            <w14:solidFill>
              <w14:schemeClr w14:val="tx1"/>
            </w14:solidFill>
          </w14:textFill>
        </w:rPr>
      </w:pPr>
      <w:r>
        <w:rPr>
          <w:rFonts w:hint="eastAsia" w:cs="宋体"/>
          <w:b/>
          <w:bCs/>
          <w:color w:val="000000" w:themeColor="text1"/>
          <w:sz w:val="30"/>
          <w:szCs w:val="30"/>
          <w14:textFill>
            <w14:solidFill>
              <w14:schemeClr w14:val="tx1"/>
            </w14:solidFill>
          </w14:textFill>
        </w:rPr>
        <w:t>附件一：</w:t>
      </w:r>
    </w:p>
    <w:p>
      <w:pPr>
        <w:spacing w:after="120" w:afterLines="50" w:line="360" w:lineRule="auto"/>
        <w:jc w:val="center"/>
        <w:rPr>
          <w:b/>
          <w:bCs/>
          <w:color w:val="000000" w:themeColor="text1"/>
          <w:sz w:val="36"/>
          <w:szCs w:val="36"/>
          <w14:textFill>
            <w14:solidFill>
              <w14:schemeClr w14:val="tx1"/>
            </w14:solidFill>
          </w14:textFill>
        </w:rPr>
      </w:pPr>
      <w:r>
        <w:rPr>
          <w:rFonts w:hint="eastAsia" w:cs="宋体"/>
          <w:b/>
          <w:bCs/>
          <w:color w:val="000000" w:themeColor="text1"/>
          <w:sz w:val="36"/>
          <w:szCs w:val="36"/>
          <w14:textFill>
            <w14:solidFill>
              <w14:schemeClr w14:val="tx1"/>
            </w14:solidFill>
          </w14:textFill>
        </w:rPr>
        <w:t>投标声明函</w:t>
      </w:r>
    </w:p>
    <w:p>
      <w:pPr>
        <w:spacing w:after="120" w:afterLines="50" w:line="360" w:lineRule="auto"/>
        <w:rPr>
          <w:rFonts w:ascii="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广东省粤泷发电有限责任公司：</w:t>
      </w:r>
    </w:p>
    <w:p>
      <w:pPr>
        <w:spacing w:after="120" w:afterLines="50" w:line="360" w:lineRule="auto"/>
        <w:ind w:firstLine="525"/>
        <w:rPr>
          <w:rFonts w:hAnsi="宋体" w:cs="宋体"/>
          <w:color w:val="000000" w:themeColor="text1"/>
          <w:sz w:val="28"/>
          <w:szCs w:val="28"/>
          <w14:textFill>
            <w14:solidFill>
              <w14:schemeClr w14:val="tx1"/>
            </w14:solidFill>
          </w14:textFill>
        </w:rPr>
      </w:pPr>
      <w:r>
        <w:rPr>
          <w:rFonts w:hint="eastAsia" w:hAnsi="宋体" w:cs="宋体"/>
          <w:color w:val="000000" w:themeColor="text1"/>
          <w:sz w:val="28"/>
          <w:szCs w:val="28"/>
          <w14:textFill>
            <w14:solidFill>
              <w14:schemeClr w14:val="tx1"/>
            </w14:solidFill>
          </w14:textFill>
        </w:rPr>
        <w:t>我司</w:t>
      </w:r>
      <w:r>
        <w:rPr>
          <w:rFonts w:hint="eastAsia" w:hAnsi="宋体" w:cs="宋体"/>
          <w:sz w:val="28"/>
          <w:szCs w:val="28"/>
        </w:rPr>
        <w:t>参加贵司</w:t>
      </w:r>
      <w:r>
        <w:rPr>
          <w:rFonts w:hint="eastAsia" w:hAnsi="宋体"/>
          <w:sz w:val="28"/>
          <w:szCs w:val="28"/>
        </w:rPr>
        <w:t>的</w:t>
      </w:r>
      <w:r>
        <w:rPr>
          <w:rFonts w:hint="eastAsia" w:hAnsi="宋体"/>
          <w:sz w:val="28"/>
          <w:szCs w:val="28"/>
          <w:u w:val="single"/>
        </w:rPr>
        <w:t>广东省粤泷发电有限责任公司2022-2023年驳船运输项目（招标编号：0724-2100C44N4596）</w:t>
      </w:r>
      <w:r>
        <w:rPr>
          <w:rFonts w:hint="eastAsia" w:hAnsi="宋体" w:cs="宋体"/>
          <w:sz w:val="28"/>
          <w:szCs w:val="28"/>
        </w:rPr>
        <w:t>的投标，在此保证，我司提交的投标文件所有资料材料是真</w:t>
      </w:r>
      <w:r>
        <w:rPr>
          <w:rFonts w:hint="eastAsia" w:hAnsi="宋体" w:cs="宋体"/>
          <w:color w:val="000000" w:themeColor="text1"/>
          <w:sz w:val="28"/>
          <w:szCs w:val="28"/>
          <w14:textFill>
            <w14:solidFill>
              <w14:schemeClr w14:val="tx1"/>
            </w14:solidFill>
          </w14:textFill>
        </w:rPr>
        <w:t>实的，复印件与原件一致。</w:t>
      </w:r>
    </w:p>
    <w:p>
      <w:pPr>
        <w:spacing w:after="120" w:afterLines="50" w:line="360" w:lineRule="auto"/>
        <w:ind w:firstLine="525"/>
        <w:rPr>
          <w:rFonts w:hAnsi="宋体" w:cs="宋体"/>
          <w:color w:val="000000" w:themeColor="text1"/>
          <w:sz w:val="28"/>
          <w:szCs w:val="28"/>
          <w14:textFill>
            <w14:solidFill>
              <w14:schemeClr w14:val="tx1"/>
            </w14:solidFill>
          </w14:textFill>
        </w:rPr>
      </w:pPr>
      <w:r>
        <w:rPr>
          <w:rFonts w:hint="eastAsia" w:hAnsi="宋体" w:cs="宋体"/>
          <w:color w:val="000000" w:themeColor="text1"/>
          <w:sz w:val="28"/>
          <w:szCs w:val="28"/>
          <w14:textFill>
            <w14:solidFill>
              <w14:schemeClr w14:val="tx1"/>
            </w14:solidFill>
          </w14:textFill>
        </w:rPr>
        <w:t>我司将严格遵守国家、广东省、行业颁布的有关招标投标法律、法规和规章制度，自觉维护招投标市场秩序，坚决抵制围标串标行为，不提供虚假资料参与招标投标活动。</w:t>
      </w:r>
    </w:p>
    <w:p>
      <w:pPr>
        <w:spacing w:after="120" w:afterLines="50" w:line="360" w:lineRule="auto"/>
        <w:ind w:firstLine="525"/>
        <w:rPr>
          <w:rFonts w:hAnsi="宋体" w:cs="宋体"/>
          <w:color w:val="000000" w:themeColor="text1"/>
          <w:sz w:val="28"/>
          <w:szCs w:val="28"/>
          <w14:textFill>
            <w14:solidFill>
              <w14:schemeClr w14:val="tx1"/>
            </w14:solidFill>
          </w14:textFill>
        </w:rPr>
      </w:pPr>
      <w:r>
        <w:rPr>
          <w:rFonts w:hint="eastAsia" w:hAnsi="宋体" w:cs="宋体"/>
          <w:color w:val="000000" w:themeColor="text1"/>
          <w:sz w:val="28"/>
          <w:szCs w:val="28"/>
          <w14:textFill>
            <w14:solidFill>
              <w14:schemeClr w14:val="tx1"/>
            </w14:solidFill>
          </w14:textFill>
        </w:rPr>
        <w:t>如发现有虚假、隐瞒，贵司有权取消我司的投标资格并在投标阶段没收我司的投标保证金。我公司承担由此产生的一切后果。</w:t>
      </w:r>
    </w:p>
    <w:p>
      <w:pPr>
        <w:spacing w:after="120" w:afterLines="50" w:line="360" w:lineRule="auto"/>
        <w:ind w:firstLine="525"/>
        <w:rPr>
          <w:color w:val="000000" w:themeColor="text1"/>
          <w:sz w:val="28"/>
          <w:szCs w:val="28"/>
          <w14:textFill>
            <w14:solidFill>
              <w14:schemeClr w14:val="tx1"/>
            </w14:solidFill>
          </w14:textFill>
        </w:rPr>
      </w:pPr>
      <w:r>
        <w:rPr>
          <w:rFonts w:hint="eastAsia" w:hAnsi="宋体" w:cs="宋体"/>
          <w:color w:val="000000" w:themeColor="text1"/>
          <w:sz w:val="28"/>
          <w:szCs w:val="28"/>
          <w14:textFill>
            <w14:solidFill>
              <w14:schemeClr w14:val="tx1"/>
            </w14:solidFill>
          </w14:textFill>
        </w:rPr>
        <w:t>特此声明。</w:t>
      </w:r>
    </w:p>
    <w:p>
      <w:pPr>
        <w:pStyle w:val="11"/>
        <w:keepNext w:val="0"/>
        <w:keepLines w:val="0"/>
        <w:tabs>
          <w:tab w:val="left" w:pos="420"/>
        </w:tabs>
        <w:adjustRightInd/>
        <w:spacing w:after="120" w:afterLines="50"/>
        <w:outlineLvl w:val="9"/>
        <w:rPr>
          <w:color w:val="000000" w:themeColor="text1"/>
          <w:kern w:val="2"/>
          <w:sz w:val="28"/>
          <w:szCs w:val="28"/>
          <w14:textFill>
            <w14:solidFill>
              <w14:schemeClr w14:val="tx1"/>
            </w14:solidFill>
          </w14:textFill>
        </w:rPr>
      </w:pPr>
    </w:p>
    <w:p>
      <w:pPr>
        <w:spacing w:after="120" w:afterLines="50" w:line="360" w:lineRule="auto"/>
        <w:ind w:left="4679" w:leftChars="2228"/>
        <w:rPr>
          <w:color w:val="000000" w:themeColor="text1"/>
          <w:sz w:val="28"/>
          <w:szCs w:val="28"/>
          <w14:textFill>
            <w14:solidFill>
              <w14:schemeClr w14:val="tx1"/>
            </w14:solidFill>
          </w14:textFill>
        </w:rPr>
      </w:pPr>
      <w:r>
        <w:rPr>
          <w:rFonts w:hint="eastAsia" w:hAnsi="宋体" w:cs="宋体"/>
          <w:color w:val="000000" w:themeColor="text1"/>
          <w:sz w:val="28"/>
          <w:szCs w:val="28"/>
          <w14:textFill>
            <w14:solidFill>
              <w14:schemeClr w14:val="tx1"/>
            </w14:solidFill>
          </w14:textFill>
        </w:rPr>
        <w:t>签字：</w:t>
      </w:r>
    </w:p>
    <w:p>
      <w:pPr>
        <w:spacing w:after="120" w:afterLines="50" w:line="360" w:lineRule="auto"/>
        <w:ind w:left="4679" w:leftChars="2228"/>
        <w:rPr>
          <w:color w:val="000000" w:themeColor="text1"/>
          <w:sz w:val="28"/>
          <w:szCs w:val="28"/>
          <w14:textFill>
            <w14:solidFill>
              <w14:schemeClr w14:val="tx1"/>
            </w14:solidFill>
          </w14:textFill>
        </w:rPr>
      </w:pPr>
      <w:r>
        <w:rPr>
          <w:rFonts w:hint="eastAsia" w:hAnsi="宋体" w:cs="宋体"/>
          <w:color w:val="000000" w:themeColor="text1"/>
          <w:sz w:val="28"/>
          <w:szCs w:val="28"/>
          <w14:textFill>
            <w14:solidFill>
              <w14:schemeClr w14:val="tx1"/>
            </w14:solidFill>
          </w14:textFill>
        </w:rPr>
        <w:t>盖章：</w:t>
      </w:r>
    </w:p>
    <w:p>
      <w:pPr>
        <w:spacing w:after="120" w:afterLines="50" w:line="360" w:lineRule="auto"/>
        <w:ind w:left="4679" w:leftChars="2228"/>
        <w:rPr>
          <w:rFonts w:hAnsi="宋体"/>
          <w:color w:val="000000" w:themeColor="text1"/>
          <w:sz w:val="28"/>
          <w:szCs w:val="28"/>
          <w14:textFill>
            <w14:solidFill>
              <w14:schemeClr w14:val="tx1"/>
            </w14:solidFill>
          </w14:textFill>
        </w:rPr>
      </w:pPr>
      <w:r>
        <w:rPr>
          <w:rFonts w:hint="eastAsia" w:hAnsi="宋体" w:cs="宋体"/>
          <w:color w:val="000000" w:themeColor="text1"/>
          <w:sz w:val="28"/>
          <w:szCs w:val="28"/>
          <w14:textFill>
            <w14:solidFill>
              <w14:schemeClr w14:val="tx1"/>
            </w14:solidFill>
          </w14:textFill>
        </w:rPr>
        <w:t>日期：</w:t>
      </w:r>
    </w:p>
    <w:p>
      <w:pPr>
        <w:spacing w:line="360" w:lineRule="auto"/>
        <w:rPr>
          <w:b/>
          <w:bCs/>
          <w:color w:val="000000" w:themeColor="text1"/>
          <w:sz w:val="30"/>
          <w:szCs w:val="30"/>
          <w14:textFill>
            <w14:solidFill>
              <w14:schemeClr w14:val="tx1"/>
            </w14:solidFill>
          </w14:textFill>
        </w:rPr>
        <w:sectPr>
          <w:pgSz w:w="11906" w:h="16838"/>
          <w:pgMar w:top="1440" w:right="1800" w:bottom="1440" w:left="1800" w:header="851" w:footer="992" w:gutter="0"/>
          <w:cols w:space="720" w:num="1"/>
          <w:docGrid w:linePitch="312" w:charSpace="0"/>
        </w:sectPr>
      </w:pPr>
    </w:p>
    <w:p>
      <w:pPr>
        <w:spacing w:line="360" w:lineRule="auto"/>
        <w:rPr>
          <w:b/>
          <w:bCs/>
          <w:color w:val="000000" w:themeColor="text1"/>
          <w:sz w:val="30"/>
          <w:szCs w:val="30"/>
          <w14:textFill>
            <w14:solidFill>
              <w14:schemeClr w14:val="tx1"/>
            </w14:solidFill>
          </w14:textFill>
        </w:rPr>
      </w:pPr>
    </w:p>
    <w:p>
      <w:pPr>
        <w:spacing w:line="360" w:lineRule="auto"/>
        <w:rPr>
          <w:b/>
          <w:bCs/>
          <w:color w:val="000000" w:themeColor="text1"/>
          <w:sz w:val="30"/>
          <w:szCs w:val="30"/>
          <w14:textFill>
            <w14:solidFill>
              <w14:schemeClr w14:val="tx1"/>
            </w14:solidFill>
          </w14:textFill>
        </w:rPr>
      </w:pPr>
      <w:r>
        <w:rPr>
          <w:rFonts w:hint="eastAsia" w:cs="宋体"/>
          <w:b/>
          <w:bCs/>
          <w:color w:val="000000" w:themeColor="text1"/>
          <w:sz w:val="30"/>
          <w:szCs w:val="30"/>
          <w14:textFill>
            <w14:solidFill>
              <w14:schemeClr w14:val="tx1"/>
            </w14:solidFill>
          </w14:textFill>
        </w:rPr>
        <w:t>附件二：</w:t>
      </w:r>
    </w:p>
    <w:p>
      <w:pPr>
        <w:spacing w:line="360" w:lineRule="auto"/>
        <w:jc w:val="center"/>
        <w:rPr>
          <w:b/>
          <w:bCs/>
          <w:color w:val="000000" w:themeColor="text1"/>
          <w:sz w:val="30"/>
          <w:szCs w:val="30"/>
          <w14:textFill>
            <w14:solidFill>
              <w14:schemeClr w14:val="tx1"/>
            </w14:solidFill>
          </w14:textFill>
        </w:rPr>
      </w:pPr>
      <w:r>
        <w:rPr>
          <w:rFonts w:hint="eastAsia" w:cs="宋体"/>
          <w:b/>
          <w:bCs/>
          <w:color w:val="000000" w:themeColor="text1"/>
          <w:sz w:val="30"/>
          <w:szCs w:val="30"/>
          <w14:textFill>
            <w14:solidFill>
              <w14:schemeClr w14:val="tx1"/>
            </w14:solidFill>
          </w14:textFill>
        </w:rPr>
        <w:t>申请人资料格式</w:t>
      </w:r>
    </w:p>
    <w:p>
      <w:pPr>
        <w:spacing w:line="360" w:lineRule="auto"/>
        <w:rPr>
          <w:b/>
          <w:bCs/>
          <w:color w:val="000000" w:themeColor="text1"/>
          <w:sz w:val="30"/>
          <w:szCs w:val="30"/>
          <w14:textFill>
            <w14:solidFill>
              <w14:schemeClr w14:val="tx1"/>
            </w14:solidFill>
          </w14:textFill>
        </w:rPr>
      </w:pPr>
    </w:p>
    <w:tbl>
      <w:tblPr>
        <w:tblStyle w:val="8"/>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4"/>
        <w:gridCol w:w="2551"/>
        <w:gridCol w:w="2268"/>
        <w:gridCol w:w="3121"/>
        <w:gridCol w:w="2268"/>
        <w:gridCol w:w="1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234" w:type="dxa"/>
            <w:vAlign w:val="center"/>
          </w:tcPr>
          <w:p>
            <w:pPr>
              <w:pStyle w:val="12"/>
              <w:spacing w:line="360" w:lineRule="auto"/>
              <w:jc w:val="cente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申请人名称</w:t>
            </w:r>
          </w:p>
        </w:tc>
        <w:tc>
          <w:tcPr>
            <w:tcW w:w="2551" w:type="dxa"/>
            <w:vAlign w:val="center"/>
          </w:tcPr>
          <w:p>
            <w:pPr>
              <w:spacing w:line="360" w:lineRule="auto"/>
              <w:jc w:val="cente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详细地址及邮编</w:t>
            </w:r>
          </w:p>
        </w:tc>
        <w:tc>
          <w:tcPr>
            <w:tcW w:w="2268" w:type="dxa"/>
            <w:vAlign w:val="center"/>
          </w:tcPr>
          <w:p>
            <w:pPr>
              <w:spacing w:line="360" w:lineRule="auto"/>
              <w:jc w:val="cente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被授权人姓名</w:t>
            </w:r>
          </w:p>
        </w:tc>
        <w:tc>
          <w:tcPr>
            <w:tcW w:w="3121" w:type="dxa"/>
            <w:vAlign w:val="center"/>
          </w:tcPr>
          <w:p>
            <w:pPr>
              <w:spacing w:line="360" w:lineRule="auto"/>
              <w:jc w:val="cente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联系电话（移动电话）</w:t>
            </w:r>
          </w:p>
        </w:tc>
        <w:tc>
          <w:tcPr>
            <w:tcW w:w="2268" w:type="dxa"/>
            <w:vAlign w:val="center"/>
          </w:tcPr>
          <w:p>
            <w:pPr>
              <w:spacing w:line="360" w:lineRule="auto"/>
              <w:jc w:val="cente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电子邮箱</w:t>
            </w:r>
          </w:p>
        </w:tc>
        <w:tc>
          <w:tcPr>
            <w:tcW w:w="1732" w:type="dxa"/>
            <w:vAlign w:val="center"/>
          </w:tcPr>
          <w:p>
            <w:pPr>
              <w:spacing w:line="360" w:lineRule="auto"/>
              <w:jc w:val="center"/>
              <w:rPr>
                <w:color w:val="000000" w:themeColor="text1"/>
                <w14:textFill>
                  <w14:solidFill>
                    <w14:schemeClr w14:val="tx1"/>
                  </w14:solidFill>
                </w14:textFill>
              </w:rPr>
            </w:pPr>
            <w:r>
              <w:rPr>
                <w:rFonts w:hint="eastAsia" w:cs="宋体"/>
                <w:color w:val="000000" w:themeColor="text1"/>
                <w14:textFill>
                  <w14:solidFill>
                    <w14:schemeClr w14:val="tx1"/>
                  </w14:solidFill>
                </w14:textFill>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234" w:type="dxa"/>
          </w:tcPr>
          <w:p>
            <w:pPr>
              <w:spacing w:line="360" w:lineRule="auto"/>
              <w:jc w:val="center"/>
              <w:rPr>
                <w:color w:val="000000" w:themeColor="text1"/>
                <w14:textFill>
                  <w14:solidFill>
                    <w14:schemeClr w14:val="tx1"/>
                  </w14:solidFill>
                </w14:textFill>
              </w:rPr>
            </w:pPr>
          </w:p>
        </w:tc>
        <w:tc>
          <w:tcPr>
            <w:tcW w:w="2551" w:type="dxa"/>
          </w:tcPr>
          <w:p>
            <w:pPr>
              <w:spacing w:line="360" w:lineRule="auto"/>
              <w:jc w:val="center"/>
              <w:rPr>
                <w:color w:val="000000" w:themeColor="text1"/>
                <w14:textFill>
                  <w14:solidFill>
                    <w14:schemeClr w14:val="tx1"/>
                  </w14:solidFill>
                </w14:textFill>
              </w:rPr>
            </w:pPr>
          </w:p>
        </w:tc>
        <w:tc>
          <w:tcPr>
            <w:tcW w:w="2268" w:type="dxa"/>
          </w:tcPr>
          <w:p>
            <w:pPr>
              <w:spacing w:line="360" w:lineRule="auto"/>
              <w:jc w:val="center"/>
              <w:rPr>
                <w:color w:val="000000" w:themeColor="text1"/>
                <w14:textFill>
                  <w14:solidFill>
                    <w14:schemeClr w14:val="tx1"/>
                  </w14:solidFill>
                </w14:textFill>
              </w:rPr>
            </w:pPr>
          </w:p>
        </w:tc>
        <w:tc>
          <w:tcPr>
            <w:tcW w:w="3121" w:type="dxa"/>
          </w:tcPr>
          <w:p>
            <w:pPr>
              <w:spacing w:line="360" w:lineRule="auto"/>
              <w:jc w:val="center"/>
              <w:rPr>
                <w:color w:val="000000" w:themeColor="text1"/>
                <w14:textFill>
                  <w14:solidFill>
                    <w14:schemeClr w14:val="tx1"/>
                  </w14:solidFill>
                </w14:textFill>
              </w:rPr>
            </w:pPr>
          </w:p>
        </w:tc>
        <w:tc>
          <w:tcPr>
            <w:tcW w:w="2268" w:type="dxa"/>
          </w:tcPr>
          <w:p>
            <w:pPr>
              <w:spacing w:line="360" w:lineRule="auto"/>
              <w:jc w:val="center"/>
              <w:rPr>
                <w:color w:val="000000" w:themeColor="text1"/>
                <w14:textFill>
                  <w14:solidFill>
                    <w14:schemeClr w14:val="tx1"/>
                  </w14:solidFill>
                </w14:textFill>
              </w:rPr>
            </w:pPr>
          </w:p>
        </w:tc>
        <w:tc>
          <w:tcPr>
            <w:tcW w:w="1732" w:type="dxa"/>
          </w:tcPr>
          <w:p>
            <w:pPr>
              <w:spacing w:line="360" w:lineRule="auto"/>
              <w:jc w:val="center"/>
              <w:rPr>
                <w:color w:val="000000" w:themeColor="text1"/>
                <w14:textFill>
                  <w14:solidFill>
                    <w14:schemeClr w14:val="tx1"/>
                  </w14:solidFill>
                </w14:textFill>
              </w:rPr>
            </w:pPr>
          </w:p>
        </w:tc>
      </w:tr>
    </w:tbl>
    <w:p>
      <w:pPr>
        <w:spacing w:line="360" w:lineRule="auto"/>
        <w:jc w:val="center"/>
        <w:rPr>
          <w:color w:val="000000" w:themeColor="text1"/>
          <w14:textFill>
            <w14:solidFill>
              <w14:schemeClr w14:val="tx1"/>
            </w14:solidFill>
          </w14:textFill>
        </w:rPr>
      </w:pPr>
    </w:p>
    <w:p>
      <w:pPr>
        <w:spacing w:after="120" w:afterLines="50" w:line="360" w:lineRule="auto"/>
        <w:rPr>
          <w:color w:val="000000" w:themeColor="text1"/>
          <w14:textFill>
            <w14:solidFill>
              <w14:schemeClr w14:val="tx1"/>
            </w14:solidFill>
          </w14:textFill>
        </w:rPr>
      </w:pPr>
    </w:p>
    <w:p>
      <w:pPr>
        <w:spacing w:after="120" w:afterLines="50" w:line="360" w:lineRule="auto"/>
        <w:rPr>
          <w:color w:val="000000" w:themeColor="text1"/>
          <w14:textFill>
            <w14:solidFill>
              <w14:schemeClr w14:val="tx1"/>
            </w14:solidFill>
          </w14:textFill>
        </w:rPr>
      </w:pPr>
    </w:p>
    <w:p>
      <w:pPr>
        <w:spacing w:after="120" w:afterLines="50" w:line="360" w:lineRule="auto"/>
        <w:rPr>
          <w:color w:val="000000" w:themeColor="text1"/>
          <w14:textFill>
            <w14:solidFill>
              <w14:schemeClr w14:val="tx1"/>
            </w14:solidFill>
          </w14:textFill>
        </w:rPr>
      </w:pPr>
    </w:p>
    <w:p>
      <w:pPr>
        <w:spacing w:after="120" w:afterLines="50" w:line="360" w:lineRule="auto"/>
        <w:rPr>
          <w:color w:val="000000" w:themeColor="text1"/>
          <w14:textFill>
            <w14:solidFill>
              <w14:schemeClr w14:val="tx1"/>
            </w14:solidFill>
          </w14:textFill>
        </w:rPr>
        <w:sectPr>
          <w:pgSz w:w="16838" w:h="11906" w:orient="landscape"/>
          <w:pgMar w:top="1080" w:right="1440" w:bottom="1080" w:left="1440" w:header="851" w:footer="992" w:gutter="0"/>
          <w:cols w:space="720" w:num="1"/>
          <w:docGrid w:linePitch="312" w:charSpace="0"/>
        </w:sectPr>
      </w:pPr>
    </w:p>
    <w:p>
      <w:pPr>
        <w:spacing w:after="120" w:afterLines="50" w:line="360" w:lineRule="auto"/>
        <w:rPr>
          <w:b/>
          <w:bCs/>
          <w:color w:val="000000" w:themeColor="text1"/>
          <w:sz w:val="30"/>
          <w:szCs w:val="30"/>
          <w14:textFill>
            <w14:solidFill>
              <w14:schemeClr w14:val="tx1"/>
            </w14:solidFill>
          </w14:textFill>
        </w:rPr>
      </w:pPr>
      <w:r>
        <w:rPr>
          <w:rFonts w:hint="eastAsia" w:cs="宋体"/>
          <w:b/>
          <w:bCs/>
          <w:color w:val="000000" w:themeColor="text1"/>
          <w:sz w:val="30"/>
          <w:szCs w:val="30"/>
          <w14:textFill>
            <w14:solidFill>
              <w14:schemeClr w14:val="tx1"/>
            </w14:solidFill>
          </w14:textFill>
        </w:rPr>
        <w:t>附件三：法定代表人授权委托书</w:t>
      </w:r>
    </w:p>
    <w:p>
      <w:pPr>
        <w:spacing w:line="360" w:lineRule="auto"/>
        <w:jc w:val="center"/>
        <w:rPr>
          <w:rFonts w:cs="宋体"/>
          <w:color w:val="000000" w:themeColor="text1"/>
          <w:sz w:val="30"/>
          <w:szCs w:val="30"/>
          <w14:textFill>
            <w14:solidFill>
              <w14:schemeClr w14:val="tx1"/>
            </w14:solidFill>
          </w14:textFill>
        </w:rPr>
      </w:pPr>
    </w:p>
    <w:p>
      <w:pPr>
        <w:spacing w:line="360" w:lineRule="auto"/>
        <w:jc w:val="center"/>
        <w:rPr>
          <w:rFonts w:cs="宋体"/>
          <w:color w:val="000000" w:themeColor="text1"/>
          <w:sz w:val="30"/>
          <w:szCs w:val="30"/>
          <w14:textFill>
            <w14:solidFill>
              <w14:schemeClr w14:val="tx1"/>
            </w14:solidFill>
          </w14:textFill>
        </w:rPr>
      </w:pPr>
      <w:r>
        <w:rPr>
          <w:rFonts w:hint="eastAsia" w:cs="宋体"/>
          <w:b/>
          <w:bCs/>
          <w:color w:val="000000" w:themeColor="text1"/>
          <w:sz w:val="30"/>
          <w:szCs w:val="30"/>
          <w14:textFill>
            <w14:solidFill>
              <w14:schemeClr w14:val="tx1"/>
            </w14:solidFill>
          </w14:textFill>
        </w:rPr>
        <w:t>法定代表人授权委托书</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本人（姓名）系（投标人名称）的法定代表人，现委托（姓名）为我方代理人。代理人根据授权，以我方名义签署、澄清、说明、补正、递交、撤回、修改</w:t>
      </w:r>
      <w:r>
        <w:rPr>
          <w:rFonts w:hint="eastAsia" w:ascii="宋体" w:hAnsi="宋体" w:cs="宋体"/>
          <w:b/>
          <w:color w:val="000000" w:themeColor="text1"/>
          <w:sz w:val="24"/>
          <w:u w:val="single"/>
          <w14:textFill>
            <w14:solidFill>
              <w14:schemeClr w14:val="tx1"/>
            </w14:solidFill>
          </w14:textFill>
        </w:rPr>
        <w:t>广东省粤泷发电有限责任公司2022-2023年驳船运输项目</w:t>
      </w:r>
      <w:r>
        <w:rPr>
          <w:rFonts w:hint="eastAsia" w:ascii="宋体" w:hAnsi="宋体" w:cs="宋体"/>
          <w:color w:val="000000" w:themeColor="text1"/>
          <w:sz w:val="24"/>
          <w14:textFill>
            <w14:solidFill>
              <w14:schemeClr w14:val="tx1"/>
            </w14:solidFill>
          </w14:textFill>
        </w:rPr>
        <w:t>申请文件、投标文件、签订合同和开评标期间处理的一切有关事宜，</w:t>
      </w:r>
      <w:r>
        <w:rPr>
          <w:rFonts w:hint="eastAsia" w:ascii="宋体" w:hAnsi="宋体" w:cs="宋体"/>
          <w:b/>
          <w:color w:val="000000" w:themeColor="text1"/>
          <w:sz w:val="24"/>
          <w14:textFill>
            <w14:solidFill>
              <w14:schemeClr w14:val="tx1"/>
            </w14:solidFill>
          </w14:textFill>
        </w:rPr>
        <w:t>我均予以承认,并承担其法律后果</w:t>
      </w:r>
      <w:r>
        <w:rPr>
          <w:rFonts w:hint="eastAsia" w:ascii="宋体" w:hAnsi="宋体" w:cs="宋体"/>
          <w:color w:val="000000" w:themeColor="text1"/>
          <w:sz w:val="24"/>
          <w14:textFill>
            <w14:solidFill>
              <w14:schemeClr w14:val="tx1"/>
            </w14:solidFill>
          </w14:textFill>
        </w:rPr>
        <w:t xml:space="preserve">。 </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委托期限：</w:t>
      </w:r>
      <w:r>
        <w:rPr>
          <w:rFonts w:hint="eastAsia" w:ascii="宋体" w:hAnsi="宋体" w:cs="宋体"/>
          <w:color w:val="000000" w:themeColor="text1"/>
          <w:sz w:val="24"/>
          <w:u w:val="single"/>
          <w14:textFill>
            <w14:solidFill>
              <w14:schemeClr w14:val="tx1"/>
            </w14:solidFill>
          </w14:textFill>
        </w:rPr>
        <w:t xml:space="preserve"> 自本授权书签发起180个日历日 </w:t>
      </w:r>
      <w:r>
        <w:rPr>
          <w:rFonts w:hint="eastAsia" w:ascii="宋体" w:hAnsi="宋体" w:cs="宋体"/>
          <w:color w:val="000000" w:themeColor="text1"/>
          <w:sz w:val="24"/>
          <w14:textFill>
            <w14:solidFill>
              <w14:schemeClr w14:val="tx1"/>
            </w14:solidFill>
          </w14:textFill>
        </w:rPr>
        <w:t>。</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代理人无转委托权。</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（盖单位章）</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（签字）</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身份证号码：</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委托代理人：（签字）</w:t>
      </w:r>
    </w:p>
    <w:p>
      <w:pPr>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身份证号码：</w:t>
      </w:r>
    </w:p>
    <w:p>
      <w:pPr>
        <w:spacing w:line="360" w:lineRule="auto"/>
        <w:ind w:firstLine="480" w:firstLineChars="200"/>
        <w:jc w:val="left"/>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w:t>
      </w:r>
      <w:r>
        <w:rPr>
          <w:rFonts w:hint="eastAsia" w:ascii="宋体" w:hAnsi="宋体" w:cs="宋体"/>
          <w:color w:val="000000" w:themeColor="text1"/>
          <w:sz w:val="24"/>
          <w:u w:val="single"/>
          <w14:textFill>
            <w14:solidFill>
              <w14:schemeClr w14:val="tx1"/>
            </w14:solidFill>
          </w14:textFill>
        </w:rPr>
        <w:t xml:space="preserve">        年        月        日</w:t>
      </w:r>
    </w:p>
    <w:p>
      <w:pPr>
        <w:widowControl/>
        <w:snapToGrid w:val="0"/>
        <w:spacing w:line="400" w:lineRule="exact"/>
        <w:ind w:firstLine="420" w:firstLineChars="200"/>
        <w:rPr>
          <w:rFonts w:ascii="宋体" w:hAnsi="宋体" w:cs="宋体"/>
          <w:color w:val="000000" w:themeColor="text1"/>
          <w14:textFill>
            <w14:solidFill>
              <w14:schemeClr w14:val="tx1"/>
            </w14:solidFill>
          </w14:textFill>
        </w:rPr>
      </w:pPr>
    </w:p>
    <w:p>
      <w:pPr>
        <w:widowControl/>
        <w:snapToGrid w:val="0"/>
        <w:spacing w:line="40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委托代理人(授权代表)详细联系方式：</w:t>
      </w:r>
    </w:p>
    <w:tbl>
      <w:tblPr>
        <w:tblStyle w:val="8"/>
        <w:tblW w:w="7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1701"/>
        <w:gridCol w:w="1985"/>
        <w:gridCol w:w="2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314" w:type="dxa"/>
            <w:vAlign w:val="center"/>
          </w:tcPr>
          <w:p>
            <w:pPr>
              <w:widowControl/>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姓名</w:t>
            </w:r>
          </w:p>
        </w:tc>
        <w:tc>
          <w:tcPr>
            <w:tcW w:w="1701" w:type="dxa"/>
            <w:vAlign w:val="center"/>
          </w:tcPr>
          <w:p>
            <w:pPr>
              <w:widowControl/>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手机</w:t>
            </w:r>
          </w:p>
        </w:tc>
        <w:tc>
          <w:tcPr>
            <w:tcW w:w="1985" w:type="dxa"/>
            <w:vAlign w:val="center"/>
          </w:tcPr>
          <w:p>
            <w:pPr>
              <w:widowControl/>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电子邮箱</w:t>
            </w:r>
          </w:p>
        </w:tc>
        <w:tc>
          <w:tcPr>
            <w:tcW w:w="2956" w:type="dxa"/>
            <w:vAlign w:val="center"/>
          </w:tcPr>
          <w:p>
            <w:pPr>
              <w:widowControl/>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固定电话及传真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314" w:type="dxa"/>
            <w:vAlign w:val="center"/>
          </w:tcPr>
          <w:p>
            <w:pPr>
              <w:widowControl/>
              <w:jc w:val="center"/>
              <w:rPr>
                <w:rFonts w:ascii="宋体" w:hAnsi="宋体" w:cs="宋体"/>
                <w:color w:val="000000" w:themeColor="text1"/>
                <w14:textFill>
                  <w14:solidFill>
                    <w14:schemeClr w14:val="tx1"/>
                  </w14:solidFill>
                </w14:textFill>
              </w:rPr>
            </w:pPr>
          </w:p>
        </w:tc>
        <w:tc>
          <w:tcPr>
            <w:tcW w:w="1701" w:type="dxa"/>
            <w:vAlign w:val="center"/>
          </w:tcPr>
          <w:p>
            <w:pPr>
              <w:widowControl/>
              <w:jc w:val="center"/>
              <w:rPr>
                <w:rFonts w:ascii="宋体" w:hAnsi="宋体" w:cs="宋体"/>
                <w:color w:val="000000" w:themeColor="text1"/>
                <w14:textFill>
                  <w14:solidFill>
                    <w14:schemeClr w14:val="tx1"/>
                  </w14:solidFill>
                </w14:textFill>
              </w:rPr>
            </w:pPr>
          </w:p>
        </w:tc>
        <w:tc>
          <w:tcPr>
            <w:tcW w:w="1985" w:type="dxa"/>
            <w:vAlign w:val="center"/>
          </w:tcPr>
          <w:p>
            <w:pPr>
              <w:widowControl/>
              <w:jc w:val="center"/>
              <w:rPr>
                <w:rFonts w:ascii="宋体" w:hAnsi="宋体" w:cs="宋体"/>
                <w:color w:val="000000" w:themeColor="text1"/>
                <w14:textFill>
                  <w14:solidFill>
                    <w14:schemeClr w14:val="tx1"/>
                  </w14:solidFill>
                </w14:textFill>
              </w:rPr>
            </w:pPr>
          </w:p>
        </w:tc>
        <w:tc>
          <w:tcPr>
            <w:tcW w:w="2956" w:type="dxa"/>
            <w:vAlign w:val="center"/>
          </w:tcPr>
          <w:p>
            <w:pPr>
              <w:widowControl/>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（电话）；（传真）</w:t>
            </w:r>
          </w:p>
        </w:tc>
      </w:tr>
    </w:tbl>
    <w:p>
      <w:pPr>
        <w:spacing w:line="480" w:lineRule="exact"/>
        <w:rPr>
          <w:rFonts w:ascii="宋体" w:hAnsi="宋体" w:cs="宋体"/>
          <w:color w:val="000000" w:themeColor="text1"/>
          <w:sz w:val="24"/>
          <w14:textFill>
            <w14:solidFill>
              <w14:schemeClr w14:val="tx1"/>
            </w14:solidFill>
          </w14:textFill>
        </w:rPr>
      </w:pPr>
    </w:p>
    <w:p>
      <w:pPr>
        <w:spacing w:line="480" w:lineRule="exact"/>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20320</wp:posOffset>
                </wp:positionV>
                <wp:extent cx="3771900" cy="1287780"/>
                <wp:effectExtent l="4445" t="5080" r="14605" b="2159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71900" cy="1287780"/>
                        </a:xfrm>
                        <a:prstGeom prst="rect">
                          <a:avLst/>
                        </a:prstGeom>
                        <a:solidFill>
                          <a:srgbClr val="FFFFFF"/>
                        </a:solidFill>
                        <a:ln w="9525" cmpd="sng">
                          <a:solidFill>
                            <a:srgbClr val="000000"/>
                          </a:solidFill>
                          <a:miter lim="800000"/>
                        </a:ln>
                        <a:effectLst/>
                      </wps:spPr>
                      <wps:txbx>
                        <w:txbxContent>
                          <w:p>
                            <w:r>
                              <w:rPr>
                                <w:rFonts w:hint="eastAsia"/>
                              </w:rPr>
                              <w:t>代理人身份证复印件正反面</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4pt;margin-top:1.6pt;height:101.4pt;width:297pt;mso-wrap-distance-bottom:0pt;mso-wrap-distance-left:9pt;mso-wrap-distance-right:9pt;mso-wrap-distance-top:0pt;z-index:251659264;mso-width-relative:page;mso-height-relative:page;" fillcolor="#FFFFFF" filled="t" stroked="t" coordsize="21600,21600" o:gfxdata="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xk3Vd1wAAAAkBAAAPAAAAAAAAAAEAIAAAACIAAABkcnMvZG93bnJldi54&#10;bWxQSwECFAAUAAAACACHTuJApS0bwTQCAABTBAAADgAAAAAAAAABACAAAAAmAQAAZHJzL2Uyb0Rv&#10;Yy54bWxQSwUGAAAAAAYABgBZAQAAzAUAAAAA&#10;">
                <v:fill on="t" focussize="0,0"/>
                <v:stroke color="#000000" miterlimit="8" joinstyle="miter"/>
                <v:imagedata o:title=""/>
                <o:lock v:ext="edit" aspectratio="f"/>
                <v:textbox>
                  <w:txbxContent>
                    <w:p>
                      <w:r>
                        <w:rPr>
                          <w:rFonts w:hint="eastAsia"/>
                        </w:rPr>
                        <w:t>代理人身份证复印件正反面</w:t>
                      </w:r>
                    </w:p>
                  </w:txbxContent>
                </v:textbox>
                <w10:wrap type="square"/>
              </v:shape>
            </w:pict>
          </mc:Fallback>
        </mc:AlternateContent>
      </w:r>
    </w:p>
    <w:p>
      <w:pPr>
        <w:spacing w:line="480" w:lineRule="exact"/>
        <w:ind w:firstLine="480"/>
        <w:rPr>
          <w:rFonts w:ascii="宋体" w:hAnsi="宋体" w:cs="宋体"/>
          <w:color w:val="000000" w:themeColor="text1"/>
          <w:kern w:val="0"/>
          <w:sz w:val="24"/>
          <w14:textFill>
            <w14:solidFill>
              <w14:schemeClr w14:val="tx1"/>
            </w14:solidFill>
          </w14:textFill>
        </w:rPr>
      </w:pPr>
    </w:p>
    <w:p>
      <w:pPr>
        <w:spacing w:line="480" w:lineRule="exact"/>
        <w:ind w:firstLine="480"/>
        <w:rPr>
          <w:rFonts w:ascii="宋体" w:hAnsi="宋体" w:cs="宋体"/>
          <w:color w:val="000000" w:themeColor="text1"/>
          <w:kern w:val="0"/>
          <w:sz w:val="24"/>
          <w14:textFill>
            <w14:solidFill>
              <w14:schemeClr w14:val="tx1"/>
            </w14:solidFill>
          </w14:textFill>
        </w:rPr>
      </w:pPr>
    </w:p>
    <w:p>
      <w:pPr>
        <w:spacing w:line="480" w:lineRule="exact"/>
        <w:ind w:firstLine="480"/>
        <w:rPr>
          <w:rFonts w:ascii="宋体" w:hAnsi="宋体" w:cs="宋体"/>
          <w:color w:val="000000" w:themeColor="text1"/>
          <w:kern w:val="0"/>
          <w:sz w:val="24"/>
          <w14:textFill>
            <w14:solidFill>
              <w14:schemeClr w14:val="tx1"/>
            </w14:solidFill>
          </w14:textFill>
        </w:rPr>
      </w:pPr>
    </w:p>
    <w:p>
      <w:pPr>
        <w:spacing w:line="360" w:lineRule="auto"/>
        <w:ind w:firstLine="482" w:firstLineChars="200"/>
        <w:rPr>
          <w:rFonts w:ascii="宋体" w:hAnsi="宋体" w:cs="宋体"/>
          <w:b/>
          <w:bCs/>
          <w:color w:val="000000" w:themeColor="text1"/>
          <w:sz w:val="24"/>
          <w14:textFill>
            <w14:solidFill>
              <w14:schemeClr w14:val="tx1"/>
            </w14:solidFill>
          </w14:textFill>
        </w:rPr>
      </w:pPr>
    </w:p>
    <w:p>
      <w:pPr>
        <w:spacing w:after="120" w:afterLines="50" w:line="360" w:lineRule="auto"/>
        <w:rPr>
          <w:rFonts w:cs="宋体"/>
          <w:b/>
          <w:bCs/>
          <w:color w:val="000000" w:themeColor="text1"/>
          <w:sz w:val="30"/>
          <w:szCs w:val="30"/>
          <w14:textFill>
            <w14:solidFill>
              <w14:schemeClr w14:val="tx1"/>
            </w14:solidFill>
          </w14:textFill>
        </w:rPr>
      </w:pPr>
    </w:p>
    <w:p>
      <w:pPr>
        <w:spacing w:after="120" w:afterLines="50" w:line="360" w:lineRule="auto"/>
        <w:rPr>
          <w:rFonts w:cs="宋体"/>
          <w:b/>
          <w:bCs/>
          <w:color w:val="000000" w:themeColor="text1"/>
          <w:sz w:val="30"/>
          <w:szCs w:val="30"/>
          <w14:textFill>
            <w14:solidFill>
              <w14:schemeClr w14:val="tx1"/>
            </w14:solidFill>
          </w14:textFill>
        </w:rPr>
      </w:pPr>
      <w:r>
        <w:rPr>
          <w:color w:val="000000" w:themeColor="text1"/>
          <w14:textFill>
            <w14:solidFill>
              <w14:schemeClr w14:val="tx1"/>
            </w14:solidFill>
          </w14:textFill>
        </w:rPr>
        <w:br w:type="page"/>
      </w:r>
      <w:r>
        <w:rPr>
          <w:rFonts w:hint="eastAsia" w:ascii="宋体" w:hAnsi="宋体" w:cs="宋体"/>
          <w:b/>
          <w:color w:val="000000" w:themeColor="text1"/>
          <w:sz w:val="30"/>
          <w:szCs w:val="36"/>
          <w14:textFill>
            <w14:solidFill>
              <w14:schemeClr w14:val="tx1"/>
            </w14:solidFill>
          </w14:textFill>
        </w:rPr>
        <w:t>附件四：</w:t>
      </w:r>
    </w:p>
    <w:p>
      <w:pPr>
        <w:spacing w:line="360" w:lineRule="auto"/>
        <w:jc w:val="center"/>
        <w:rPr>
          <w:rFonts w:cs="宋体"/>
          <w:bCs/>
          <w:color w:val="000000" w:themeColor="text1"/>
          <w:sz w:val="30"/>
          <w:szCs w:val="30"/>
          <w14:textFill>
            <w14:solidFill>
              <w14:schemeClr w14:val="tx1"/>
            </w14:solidFill>
          </w14:textFill>
        </w:rPr>
      </w:pPr>
      <w:r>
        <w:rPr>
          <w:rFonts w:hint="eastAsia" w:cs="宋体"/>
          <w:b/>
          <w:bCs/>
          <w:color w:val="000000" w:themeColor="text1"/>
          <w:sz w:val="30"/>
          <w:szCs w:val="30"/>
          <w14:textFill>
            <w14:solidFill>
              <w14:schemeClr w14:val="tx1"/>
            </w14:solidFill>
          </w14:textFill>
        </w:rPr>
        <w:t>资格要求自查表</w:t>
      </w:r>
    </w:p>
    <w:p>
      <w:pPr>
        <w:jc w:val="left"/>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致：广东省粤泷发电有限责任公司、国义招标股份有限公司</w:t>
      </w:r>
    </w:p>
    <w:p>
      <w:pPr>
        <w:ind w:firstLine="424" w:firstLineChars="202"/>
        <w:jc w:val="left"/>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在研究并完全理解了本次招标的投标人资格条件(资格要求)后，我方满足全部投标人资格条件并作出实质性响应（指提供能证明满足资格条件的合同或用户证明或验收证明或公开发布的宣传资料或产品说明或第三方证明或按招标要求出具的声明等）。</w:t>
      </w:r>
    </w:p>
    <w:p>
      <w:pPr>
        <w:ind w:firstLine="424" w:firstLineChars="202"/>
        <w:jc w:val="left"/>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我方对应资格条件所作出的自查情况具体见下表；我方同时在此声明，本自查表所填写的内容均是真实的，均是根据相关材料如实填写的，如发现有前后不一致、故意留空不填、虚假不实及隐瞒的，贵方有权取消我方的投标资格（投标无效）并在投标阶段没收我方的投标保证金，我方承担由此产生的一切后果。</w:t>
      </w:r>
    </w:p>
    <w:p>
      <w:pPr>
        <w:ind w:firstLine="424" w:firstLineChars="202"/>
        <w:jc w:val="left"/>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如果招标人对我方的资格条件提出进一步核查要求，我司将积极配合。</w:t>
      </w:r>
    </w:p>
    <w:tbl>
      <w:tblPr>
        <w:tblStyle w:val="8"/>
        <w:tblW w:w="9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1698"/>
        <w:gridCol w:w="2660"/>
        <w:gridCol w:w="2919"/>
        <w:gridCol w:w="1309"/>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0" w:type="dxa"/>
            <w:vAlign w:val="center"/>
          </w:tcPr>
          <w:p>
            <w:pP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序号</w:t>
            </w:r>
          </w:p>
        </w:tc>
        <w:tc>
          <w:tcPr>
            <w:tcW w:w="1698" w:type="dxa"/>
            <w:vAlign w:val="center"/>
          </w:tcPr>
          <w:p>
            <w:pP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“九、投标人的资格要求”相应条款</w:t>
            </w:r>
          </w:p>
        </w:tc>
        <w:tc>
          <w:tcPr>
            <w:tcW w:w="2660" w:type="dxa"/>
            <w:vAlign w:val="center"/>
          </w:tcPr>
          <w:p>
            <w:pP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投标人说明</w:t>
            </w:r>
          </w:p>
        </w:tc>
        <w:tc>
          <w:tcPr>
            <w:tcW w:w="2919" w:type="dxa"/>
            <w:vAlign w:val="center"/>
          </w:tcPr>
          <w:p>
            <w:pP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填写要求</w:t>
            </w:r>
          </w:p>
        </w:tc>
        <w:tc>
          <w:tcPr>
            <w:tcW w:w="1309" w:type="dxa"/>
            <w:vAlign w:val="center"/>
          </w:tcPr>
          <w:p>
            <w:pP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自查情况</w:t>
            </w:r>
          </w:p>
          <w:p>
            <w:pP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（填满足/不满足）</w:t>
            </w:r>
          </w:p>
        </w:tc>
        <w:tc>
          <w:tcPr>
            <w:tcW w:w="956" w:type="dxa"/>
            <w:vAlign w:val="center"/>
          </w:tcPr>
          <w:p>
            <w:pPr>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实质性响应内容所在位置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1</w:t>
            </w:r>
          </w:p>
        </w:tc>
        <w:tc>
          <w:tcPr>
            <w:tcW w:w="1698" w:type="dxa"/>
            <w:vAlign w:val="center"/>
          </w:tcPr>
          <w:p>
            <w:pPr>
              <w:adjustRightInd w:val="0"/>
              <w:snapToGrid w:val="0"/>
              <w:rPr>
                <w:rFonts w:ascii="宋体" w:hAnsi="宋体" w:cs="宋体"/>
                <w:bCs/>
                <w:color w:val="000000" w:themeColor="text1"/>
                <w:sz w:val="18"/>
                <w:szCs w:val="18"/>
                <w14:textFill>
                  <w14:solidFill>
                    <w14:schemeClr w14:val="tx1"/>
                  </w14:solidFill>
                </w14:textFill>
              </w:rPr>
            </w:pPr>
          </w:p>
        </w:tc>
        <w:tc>
          <w:tcPr>
            <w:tcW w:w="2660" w:type="dxa"/>
            <w:vAlign w:val="center"/>
          </w:tcPr>
          <w:p>
            <w:pPr>
              <w:ind w:left="5" w:hanging="5" w:hangingChars="3"/>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1)应</w:t>
            </w:r>
            <w:r>
              <w:rPr>
                <w:rFonts w:hint="eastAsia" w:ascii="宋体" w:hAnsi="宋体" w:cs="宋体"/>
                <w:bCs/>
                <w:color w:val="000000" w:themeColor="text1"/>
                <w:sz w:val="18"/>
                <w:szCs w:val="18"/>
                <w:u w:val="double"/>
                <w14:textFill>
                  <w14:solidFill>
                    <w14:schemeClr w14:val="tx1"/>
                  </w14:solidFill>
                </w14:textFill>
              </w:rPr>
              <w:t>如实按营业执照填写，不能留空，不能填写“指向性”措辞（如“见营业执照”等）。</w:t>
            </w:r>
          </w:p>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2）如果已经换发新版营业执照请提供所属工商部门网站地址及投标人注册信息的打印页。</w:t>
            </w:r>
          </w:p>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3）投标人应确保提供最新的有效的证书。</w:t>
            </w:r>
          </w:p>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4）投标人必须提供有效的证书副本复印件并加盖单位公章。</w:t>
            </w: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2</w:t>
            </w:r>
          </w:p>
        </w:tc>
        <w:tc>
          <w:tcPr>
            <w:tcW w:w="1698" w:type="dxa"/>
            <w:vAlign w:val="center"/>
          </w:tcPr>
          <w:p>
            <w:pPr>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投标人应当出具一份声明，明确是否满足资格要求，格式自拟，作为本条资格要求的实质性响应文件。</w:t>
            </w: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1"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3</w:t>
            </w:r>
          </w:p>
        </w:tc>
        <w:tc>
          <w:tcPr>
            <w:tcW w:w="1698" w:type="dxa"/>
            <w:vAlign w:val="center"/>
          </w:tcPr>
          <w:p>
            <w:pPr>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投标人提供国家企业信用信息公示系统查询网页截图并加盖单位公章。</w:t>
            </w: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4</w:t>
            </w:r>
          </w:p>
        </w:tc>
        <w:tc>
          <w:tcPr>
            <w:tcW w:w="1698" w:type="dxa"/>
            <w:vAlign w:val="center"/>
          </w:tcPr>
          <w:p>
            <w:pPr>
              <w:widowControl/>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5</w:t>
            </w:r>
          </w:p>
        </w:tc>
        <w:tc>
          <w:tcPr>
            <w:tcW w:w="1698" w:type="dxa"/>
            <w:vAlign w:val="center"/>
          </w:tcPr>
          <w:p>
            <w:pPr>
              <w:widowControl/>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投标人必须提供有效的证明并加盖单位公章。</w:t>
            </w: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6</w:t>
            </w:r>
          </w:p>
        </w:tc>
        <w:tc>
          <w:tcPr>
            <w:tcW w:w="1698" w:type="dxa"/>
            <w:vAlign w:val="center"/>
          </w:tcPr>
          <w:p>
            <w:pPr>
              <w:widowControl/>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7</w:t>
            </w:r>
          </w:p>
        </w:tc>
        <w:tc>
          <w:tcPr>
            <w:tcW w:w="1698" w:type="dxa"/>
            <w:vAlign w:val="center"/>
          </w:tcPr>
          <w:p>
            <w:pPr>
              <w:widowControl/>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投标人必须提供有效的证明并加盖单位公章。</w:t>
            </w: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8</w:t>
            </w:r>
          </w:p>
        </w:tc>
        <w:tc>
          <w:tcPr>
            <w:tcW w:w="1698" w:type="dxa"/>
            <w:vAlign w:val="center"/>
          </w:tcPr>
          <w:p>
            <w:pPr>
              <w:widowControl/>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投标人必须提供有效的证明并加盖单位公章。</w:t>
            </w: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9</w:t>
            </w:r>
          </w:p>
        </w:tc>
        <w:tc>
          <w:tcPr>
            <w:tcW w:w="1698" w:type="dxa"/>
            <w:vAlign w:val="center"/>
          </w:tcPr>
          <w:p>
            <w:pPr>
              <w:rPr>
                <w:rFonts w:ascii="宋体" w:hAnsi="宋体" w:cs="宋体"/>
                <w:bCs/>
                <w:color w:val="000000" w:themeColor="text1"/>
                <w:sz w:val="18"/>
                <w:szCs w:val="18"/>
                <w14:textFill>
                  <w14:solidFill>
                    <w14:schemeClr w14:val="tx1"/>
                  </w14:solidFill>
                </w14:textFill>
              </w:rPr>
            </w:pP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投标人必须提供有效的证明并加盖单位公章。</w:t>
            </w:r>
          </w:p>
        </w:tc>
        <w:tc>
          <w:tcPr>
            <w:tcW w:w="1309"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(填“满足”或“不满足”)</w:t>
            </w:r>
          </w:p>
        </w:tc>
        <w:tc>
          <w:tcPr>
            <w:tcW w:w="956"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见申请文件（）页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w:t>
            </w:r>
          </w:p>
        </w:tc>
        <w:tc>
          <w:tcPr>
            <w:tcW w:w="1698" w:type="dxa"/>
            <w:vAlign w:val="center"/>
          </w:tcPr>
          <w:p>
            <w:pPr>
              <w:rPr>
                <w:rFonts w:ascii="宋体" w:hAnsi="宋体" w:cs="宋体"/>
                <w:bCs/>
                <w:color w:val="000000" w:themeColor="text1"/>
                <w:sz w:val="18"/>
                <w:szCs w:val="18"/>
                <w14:textFill>
                  <w14:solidFill>
                    <w14:schemeClr w14:val="tx1"/>
                  </w14:solidFill>
                </w14:textFill>
              </w:rPr>
            </w:pPr>
            <w:r>
              <w:rPr>
                <w:rFonts w:hint="eastAsia" w:ascii="宋体" w:hAnsi="宋体" w:cs="宋体"/>
                <w:bCs/>
                <w:color w:val="000000" w:themeColor="text1"/>
                <w:sz w:val="18"/>
                <w:szCs w:val="18"/>
                <w14:textFill>
                  <w14:solidFill>
                    <w14:schemeClr w14:val="tx1"/>
                  </w14:solidFill>
                </w14:textFill>
              </w:rPr>
              <w:t>（按上述格式和填写要求，在此单元格顺次增列）</w:t>
            </w:r>
          </w:p>
        </w:tc>
        <w:tc>
          <w:tcPr>
            <w:tcW w:w="2660" w:type="dxa"/>
            <w:vAlign w:val="center"/>
          </w:tcPr>
          <w:p>
            <w:pPr>
              <w:widowControl/>
              <w:ind w:left="90" w:hanging="90" w:hangingChars="50"/>
              <w:rPr>
                <w:rFonts w:ascii="宋体" w:hAnsi="宋体" w:cs="宋体"/>
                <w:bCs/>
                <w:color w:val="000000" w:themeColor="text1"/>
                <w:sz w:val="18"/>
                <w:szCs w:val="18"/>
                <w14:textFill>
                  <w14:solidFill>
                    <w14:schemeClr w14:val="tx1"/>
                  </w14:solidFill>
                </w14:textFill>
              </w:rPr>
            </w:pPr>
          </w:p>
        </w:tc>
        <w:tc>
          <w:tcPr>
            <w:tcW w:w="2919" w:type="dxa"/>
            <w:vAlign w:val="center"/>
          </w:tcPr>
          <w:p>
            <w:pPr>
              <w:rPr>
                <w:rFonts w:ascii="宋体" w:hAnsi="宋体" w:cs="宋体"/>
                <w:bCs/>
                <w:color w:val="000000" w:themeColor="text1"/>
                <w:sz w:val="18"/>
                <w:szCs w:val="18"/>
                <w14:textFill>
                  <w14:solidFill>
                    <w14:schemeClr w14:val="tx1"/>
                  </w14:solidFill>
                </w14:textFill>
              </w:rPr>
            </w:pPr>
          </w:p>
        </w:tc>
        <w:tc>
          <w:tcPr>
            <w:tcW w:w="1309" w:type="dxa"/>
            <w:vAlign w:val="center"/>
          </w:tcPr>
          <w:p>
            <w:pPr>
              <w:rPr>
                <w:rFonts w:ascii="宋体" w:hAnsi="宋体" w:cs="宋体"/>
                <w:bCs/>
                <w:color w:val="000000" w:themeColor="text1"/>
                <w:sz w:val="18"/>
                <w:szCs w:val="18"/>
                <w14:textFill>
                  <w14:solidFill>
                    <w14:schemeClr w14:val="tx1"/>
                  </w14:solidFill>
                </w14:textFill>
              </w:rPr>
            </w:pPr>
          </w:p>
        </w:tc>
        <w:tc>
          <w:tcPr>
            <w:tcW w:w="956" w:type="dxa"/>
            <w:vAlign w:val="center"/>
          </w:tcPr>
          <w:p>
            <w:pPr>
              <w:rPr>
                <w:rFonts w:ascii="宋体" w:hAnsi="宋体" w:cs="宋体"/>
                <w:bCs/>
                <w:color w:val="000000" w:themeColor="text1"/>
                <w:sz w:val="18"/>
                <w:szCs w:val="18"/>
                <w14:textFill>
                  <w14:solidFill>
                    <w14:schemeClr w14:val="tx1"/>
                  </w14:solidFill>
                </w14:textFill>
              </w:rPr>
            </w:pPr>
          </w:p>
        </w:tc>
      </w:tr>
    </w:tbl>
    <w:p>
      <w:pPr>
        <w:rPr>
          <w:rFonts w:ascii="宋体" w:hAnsi="宋体" w:cs="宋体"/>
          <w:b/>
          <w:color w:val="000000" w:themeColor="text1"/>
          <w:u w:val="double"/>
          <w14:textFill>
            <w14:solidFill>
              <w14:schemeClr w14:val="tx1"/>
            </w14:solidFill>
          </w14:textFill>
        </w:rPr>
      </w:pPr>
      <w:r>
        <w:rPr>
          <w:rFonts w:hint="eastAsia" w:ascii="宋体" w:hAnsi="宋体" w:cs="宋体"/>
          <w:b/>
          <w:color w:val="000000" w:themeColor="text1"/>
          <w:u w:val="double"/>
          <w14:textFill>
            <w14:solidFill>
              <w14:schemeClr w14:val="tx1"/>
            </w14:solidFill>
          </w14:textFill>
        </w:rPr>
        <w:t>重要提醒：本自查表所填写的内容均是真实的，均是根据相关材料如实填写的，如发现有前后不一致、故意留空不填、虚假不实及隐瞒的，投标报名无效。</w:t>
      </w:r>
    </w:p>
    <w:p>
      <w:pPr>
        <w:spacing w:after="120" w:afterLines="50" w:line="360" w:lineRule="auto"/>
        <w:rPr>
          <w:color w:val="000000" w:themeColor="text1"/>
          <w14:textFill>
            <w14:solidFill>
              <w14:schemeClr w14:val="tx1"/>
            </w14:solidFill>
          </w14:textFill>
        </w:rPr>
      </w:pPr>
    </w:p>
    <w:p>
      <w:pPr>
        <w:snapToGrid w:val="0"/>
        <w:spacing w:after="120" w:line="320" w:lineRule="exact"/>
        <w:rPr>
          <w:rFonts w:ascii="宋体"/>
          <w:b/>
          <w:bCs/>
          <w:color w:val="000000" w:themeColor="text1"/>
          <w:sz w:val="30"/>
          <w:szCs w:val="30"/>
          <w14:textFill>
            <w14:solidFill>
              <w14:schemeClr w14:val="tx1"/>
            </w14:solidFill>
          </w14:textFill>
        </w:rPr>
      </w:pPr>
      <w:r>
        <w:rPr>
          <w:color w:val="000000" w:themeColor="text1"/>
          <w14:textFill>
            <w14:solidFill>
              <w14:schemeClr w14:val="tx1"/>
            </w14:solidFill>
          </w14:textFill>
        </w:rPr>
        <w:br w:type="page"/>
      </w:r>
      <w:r>
        <w:rPr>
          <w:rFonts w:hint="eastAsia" w:ascii="宋体" w:hAnsi="宋体" w:cs="宋体"/>
          <w:b/>
          <w:bCs/>
          <w:color w:val="000000" w:themeColor="text1"/>
          <w:sz w:val="30"/>
          <w:szCs w:val="30"/>
          <w14:textFill>
            <w14:solidFill>
              <w14:schemeClr w14:val="tx1"/>
            </w14:solidFill>
          </w14:textFill>
        </w:rPr>
        <w:t>附件五</w:t>
      </w:r>
      <w:r>
        <w:rPr>
          <w:rFonts w:ascii="宋体" w:hAnsi="宋体" w:cs="宋体"/>
          <w:b/>
          <w:bCs/>
          <w:color w:val="000000" w:themeColor="text1"/>
          <w:sz w:val="30"/>
          <w:szCs w:val="30"/>
          <w14:textFill>
            <w14:solidFill>
              <w14:schemeClr w14:val="tx1"/>
            </w14:solidFill>
          </w14:textFill>
        </w:rPr>
        <w:t xml:space="preserve"> </w:t>
      </w:r>
      <w:r>
        <w:rPr>
          <w:rFonts w:hint="eastAsia" w:ascii="宋体" w:hAnsi="宋体" w:cs="宋体"/>
          <w:b/>
          <w:bCs/>
          <w:color w:val="000000" w:themeColor="text1"/>
          <w:sz w:val="30"/>
          <w:szCs w:val="30"/>
          <w14:textFill>
            <w14:solidFill>
              <w14:schemeClr w14:val="tx1"/>
            </w14:solidFill>
          </w14:textFill>
        </w:rPr>
        <w:t>其它资料</w:t>
      </w:r>
    </w:p>
    <w:p>
      <w:pPr>
        <w:spacing w:after="120" w:afterLines="50" w:line="360" w:lineRule="auto"/>
        <w:rPr>
          <w:rFonts w:ascii="宋体" w:hAnsi="宋体" w:cs="宋体"/>
          <w:color w:val="000000" w:themeColor="text1"/>
          <w14:textFill>
            <w14:solidFill>
              <w14:schemeClr w14:val="tx1"/>
            </w14:solidFill>
          </w14:textFill>
        </w:rPr>
      </w:pPr>
    </w:p>
    <w:p>
      <w:pPr>
        <w:spacing w:after="120" w:afterLines="50" w:line="360" w:lineRule="auto"/>
        <w:rPr>
          <w:rFonts w:ascii="宋体" w:hAnsi="宋体" w:cs="宋体"/>
          <w:color w:val="000000" w:themeColor="text1"/>
          <w14:textFill>
            <w14:solidFill>
              <w14:schemeClr w14:val="tx1"/>
            </w14:solidFill>
          </w14:textFill>
        </w:rPr>
      </w:pPr>
    </w:p>
    <w:p>
      <w:pPr>
        <w:spacing w:after="120" w:afterLines="50" w:line="360" w:lineRule="auto"/>
        <w:rPr>
          <w:rFonts w:ascii="宋体" w:hAnsi="宋体" w:cs="宋体"/>
          <w:color w:val="000000" w:themeColor="text1"/>
          <w14:textFill>
            <w14:solidFill>
              <w14:schemeClr w14:val="tx1"/>
            </w14:solidFill>
          </w14:textFill>
        </w:rPr>
      </w:pPr>
    </w:p>
    <w:p>
      <w:pPr>
        <w:spacing w:after="120" w:afterLines="50" w:line="360" w:lineRule="auto"/>
        <w:rPr>
          <w:rFonts w:ascii="宋体" w:hAnsi="宋体" w:cs="宋体"/>
          <w:color w:val="000000" w:themeColor="text1"/>
          <w14:textFill>
            <w14:solidFill>
              <w14:schemeClr w14:val="tx1"/>
            </w14:solidFill>
          </w14:textFill>
        </w:rPr>
      </w:pPr>
    </w:p>
    <w:p>
      <w:pPr>
        <w:snapToGrid w:val="0"/>
        <w:spacing w:line="30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注1：申请文件采用WORD格式制作的电子版壹份。</w:t>
      </w:r>
    </w:p>
    <w:p>
      <w:pPr>
        <w:snapToGrid w:val="0"/>
        <w:spacing w:line="30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注2：申请文件需要上传至国e平台。</w:t>
      </w:r>
    </w:p>
    <w:p>
      <w:pPr>
        <w:snapToGrid w:val="0"/>
        <w:spacing w:line="30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注3：投标人对项目内容有疑问的，应致电招标代理机构；对国e平台操作有疑问的（如账号注册、选择操作等），致电国e平台客服。联系方式见招标公告正文 “5、联系方式”。</w:t>
      </w:r>
    </w:p>
    <w:p>
      <w:pPr>
        <w:snapToGrid w:val="0"/>
        <w:spacing w:line="300" w:lineRule="auto"/>
        <w:jc w:val="left"/>
        <w:rPr>
          <w:rFonts w:ascii="宋体" w:hAnsi="宋体" w:cs="宋体"/>
          <w:color w:val="000000" w:themeColor="text1"/>
          <w14:textFill>
            <w14:solidFill>
              <w14:schemeClr w14:val="tx1"/>
            </w14:solidFill>
          </w14:textFill>
        </w:rPr>
      </w:pPr>
    </w:p>
    <w:p>
      <w:pPr>
        <w:spacing w:after="120" w:afterLines="50" w:line="360" w:lineRule="auto"/>
        <w:rPr>
          <w:rFonts w:hAnsi="宋体" w:cs="宋体"/>
          <w:b/>
          <w:bCs/>
          <w:color w:val="000000" w:themeColor="text1"/>
          <w:sz w:val="28"/>
          <w:szCs w:val="28"/>
          <w14:textFill>
            <w14:solidFill>
              <w14:schemeClr w14:val="tx1"/>
            </w14:solidFill>
          </w14:textFill>
        </w:rPr>
      </w:pPr>
      <w:r>
        <w:rPr>
          <w:rFonts w:ascii="宋体" w:hAnsi="宋体" w:cs="宋体"/>
          <w:color w:val="000000" w:themeColor="text1"/>
          <w14:textFill>
            <w14:solidFill>
              <w14:schemeClr w14:val="tx1"/>
            </w14:solidFill>
          </w14:textFill>
        </w:rPr>
        <w:br w:type="page"/>
      </w:r>
      <w:r>
        <w:rPr>
          <w:rFonts w:hint="eastAsia" w:hAnsi="宋体" w:cs="宋体"/>
          <w:b/>
          <w:bCs/>
          <w:color w:val="000000" w:themeColor="text1"/>
          <w:sz w:val="28"/>
          <w:szCs w:val="28"/>
          <w14:textFill>
            <w14:solidFill>
              <w14:schemeClr w14:val="tx1"/>
            </w14:solidFill>
          </w14:textFill>
        </w:rPr>
        <w:t>附：申请资料上传步骤</w:t>
      </w:r>
    </w:p>
    <w:p>
      <w:pPr>
        <w:snapToGrid w:val="0"/>
        <w:jc w:val="left"/>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1、未在国e平台注册账号的，登陆</w:t>
      </w:r>
      <w:r>
        <w:rPr>
          <w:rFonts w:ascii="宋体"/>
          <w:color w:val="000000" w:themeColor="text1"/>
          <w14:textFill>
            <w14:solidFill>
              <w14:schemeClr w14:val="tx1"/>
            </w14:solidFill>
          </w14:textFill>
        </w:rPr>
        <w:t>www.ebidding.com</w:t>
      </w:r>
      <w:r>
        <w:rPr>
          <w:rFonts w:hint="eastAsia" w:ascii="宋体"/>
          <w:color w:val="000000" w:themeColor="text1"/>
          <w14:textFill>
            <w14:solidFill>
              <w14:schemeClr w14:val="tx1"/>
            </w14:solidFill>
          </w14:textFill>
        </w:rPr>
        <w:t>，点击右上方“国e平台注册”完成注册。</w:t>
      </w:r>
    </w:p>
    <w:p>
      <w:pPr>
        <w:snapToGrid w:val="0"/>
        <w:jc w:val="left"/>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2、已注册账号的，登陆</w:t>
      </w:r>
      <w:r>
        <w:rPr>
          <w:rFonts w:ascii="宋体"/>
          <w:color w:val="000000" w:themeColor="text1"/>
          <w14:textFill>
            <w14:solidFill>
              <w14:schemeClr w14:val="tx1"/>
            </w14:solidFill>
          </w14:textFill>
        </w:rPr>
        <w:t>www.ebidding.com</w:t>
      </w:r>
      <w:r>
        <w:rPr>
          <w:rFonts w:hint="eastAsia" w:ascii="宋体"/>
          <w:color w:val="000000" w:themeColor="text1"/>
          <w14:textFill>
            <w14:solidFill>
              <w14:schemeClr w14:val="tx1"/>
            </w14:solidFill>
          </w14:textFill>
        </w:rPr>
        <w:t>，点击右上方“国e平台登陆”。</w:t>
      </w:r>
    </w:p>
    <w:p>
      <w:pPr>
        <w:snapToGrid w:val="0"/>
        <w:jc w:val="left"/>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3、进入界面后，依次点击：</w:t>
      </w:r>
    </w:p>
    <w:p>
      <w:pPr>
        <w:snapToGrid w:val="0"/>
        <w:ind w:firstLine="420" w:firstLineChars="200"/>
        <w:jc w:val="left"/>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（1）界面上部 “递交资料管理”下的“申请资料递交”；</w:t>
      </w:r>
    </w:p>
    <w:p>
      <w:pPr>
        <w:snapToGrid w:val="0"/>
        <w:ind w:firstLine="420" w:firstLineChars="200"/>
        <w:jc w:val="left"/>
        <w:rPr>
          <w:rFonts w:hAnsi="宋体" w:cs="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（2）查询条件中输入</w:t>
      </w:r>
      <w:r>
        <w:rPr>
          <w:rFonts w:hint="eastAsia" w:hAnsi="宋体" w:cs="宋体"/>
          <w:color w:val="000000" w:themeColor="text1"/>
          <w14:textFill>
            <w14:solidFill>
              <w14:schemeClr w14:val="tx1"/>
            </w14:solidFill>
          </w14:textFill>
        </w:rPr>
        <w:t>本项目信息（项目名称或招标编号的</w:t>
      </w:r>
      <w:r>
        <w:rPr>
          <w:rFonts w:hint="eastAsia" w:hAnsi="宋体" w:cs="宋体"/>
          <w:b/>
          <w:color w:val="000000" w:themeColor="text1"/>
          <w14:textFill>
            <w14:solidFill>
              <w14:schemeClr w14:val="tx1"/>
            </w14:solidFill>
          </w14:textFill>
        </w:rPr>
        <w:t>关键字</w:t>
      </w:r>
      <w:r>
        <w:rPr>
          <w:rFonts w:hint="eastAsia" w:hAnsi="宋体" w:cs="宋体"/>
          <w:color w:val="000000" w:themeColor="text1"/>
          <w14:textFill>
            <w14:solidFill>
              <w14:schemeClr w14:val="tx1"/>
            </w14:solidFill>
          </w14:textFill>
        </w:rPr>
        <w:t>均可），点击右方的“申请”。</w:t>
      </w:r>
    </w:p>
    <w:p>
      <w:pPr>
        <w:snapToGrid w:val="0"/>
        <w:ind w:firstLine="422" w:firstLineChars="200"/>
        <w:jc w:val="left"/>
        <w:rPr>
          <w:rFonts w:hAnsi="宋体" w:cs="宋体"/>
          <w:b/>
          <w:color w:val="000000" w:themeColor="text1"/>
          <w14:textFill>
            <w14:solidFill>
              <w14:schemeClr w14:val="tx1"/>
            </w14:solidFill>
          </w14:textFill>
        </w:rPr>
      </w:pPr>
      <w:r>
        <w:rPr>
          <w:rFonts w:hint="eastAsia" w:hAnsi="宋体" w:cs="宋体"/>
          <w:b/>
          <w:color w:val="000000" w:themeColor="text1"/>
          <w14:textFill>
            <w14:solidFill>
              <w14:schemeClr w14:val="tx1"/>
            </w14:solidFill>
          </w14:textFill>
        </w:rPr>
        <w:t>图1：</w:t>
      </w:r>
    </w:p>
    <w:p>
      <w:pPr>
        <w:widowControl/>
        <w:jc w:val="left"/>
        <w:rPr>
          <w:rFonts w:ascii="宋体" w:hAnsi="宋体" w:cs="宋体"/>
          <w:color w:val="000000" w:themeColor="text1"/>
          <w:kern w:val="0"/>
          <w:sz w:val="24"/>
          <w14:textFill>
            <w14:solidFill>
              <w14:schemeClr w14:val="tx1"/>
            </w14:solidFill>
          </w14:textFill>
        </w:rPr>
      </w:pPr>
      <w:r>
        <w:rPr>
          <w:color w:val="000000" w:themeColor="text1"/>
          <w14:textFill>
            <w14:solidFill>
              <w14:schemeClr w14:val="tx1"/>
            </w14:solidFill>
          </w14:textFill>
        </w:rPr>
        <w:drawing>
          <wp:inline distT="0" distB="0" distL="0" distR="0">
            <wp:extent cx="6188710" cy="1600835"/>
            <wp:effectExtent l="0" t="0" r="254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a:srcRect/>
                    <a:stretch>
                      <a:fillRect/>
                    </a:stretch>
                  </pic:blipFill>
                  <pic:spPr>
                    <a:xfrm>
                      <a:off x="0" y="0"/>
                      <a:ext cx="6188710" cy="1601464"/>
                    </a:xfrm>
                    <a:prstGeom prst="rect">
                      <a:avLst/>
                    </a:prstGeom>
                    <a:noFill/>
                    <a:ln w="9525">
                      <a:noFill/>
                      <a:miter lim="800000"/>
                      <a:headEnd/>
                      <a:tailEnd/>
                    </a:ln>
                  </pic:spPr>
                </pic:pic>
              </a:graphicData>
            </a:graphic>
          </wp:inline>
        </w:drawing>
      </w:r>
    </w:p>
    <w:p>
      <w:pPr>
        <w:snapToGrid w:val="0"/>
        <w:ind w:firstLine="422" w:firstLineChars="200"/>
        <w:jc w:val="left"/>
        <w:rPr>
          <w:rFonts w:ascii="宋体"/>
          <w:b/>
          <w:color w:val="000000" w:themeColor="text1"/>
          <w14:textFill>
            <w14:solidFill>
              <w14:schemeClr w14:val="tx1"/>
            </w14:solidFill>
          </w14:textFill>
        </w:rPr>
      </w:pPr>
      <w:r>
        <w:rPr>
          <w:rFonts w:hint="eastAsia" w:ascii="宋体"/>
          <w:b/>
          <w:color w:val="000000" w:themeColor="text1"/>
          <w14:textFill>
            <w14:solidFill>
              <w14:schemeClr w14:val="tx1"/>
            </w14:solidFill>
          </w14:textFill>
        </w:rPr>
        <w:t>图2：</w:t>
      </w:r>
    </w:p>
    <w:p>
      <w:pPr>
        <w:widowControl/>
        <w:jc w:val="left"/>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drawing>
          <wp:inline distT="0" distB="0" distL="0" distR="0">
            <wp:extent cx="6115050" cy="2800350"/>
            <wp:effectExtent l="0" t="0" r="0" b="0"/>
            <wp:docPr id="4" name="图片 2" descr="THMG`EKZ62@IDIZYLY4YB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THMG`EKZ62@IDIZYLY4YB44"/>
                    <pic:cNvPicPr>
                      <a:picLocks noChangeAspect="1" noChangeArrowheads="1"/>
                    </pic:cNvPicPr>
                  </pic:nvPicPr>
                  <pic:blipFill>
                    <a:blip r:embed="rId5"/>
                    <a:srcRect/>
                    <a:stretch>
                      <a:fillRect/>
                    </a:stretch>
                  </pic:blipFill>
                  <pic:spPr>
                    <a:xfrm>
                      <a:off x="0" y="0"/>
                      <a:ext cx="6115050" cy="2800350"/>
                    </a:xfrm>
                    <a:prstGeom prst="rect">
                      <a:avLst/>
                    </a:prstGeom>
                    <a:noFill/>
                    <a:ln w="9525">
                      <a:noFill/>
                      <a:miter lim="800000"/>
                      <a:headEnd/>
                      <a:tailEnd/>
                    </a:ln>
                  </pic:spPr>
                </pic:pic>
              </a:graphicData>
            </a:graphic>
          </wp:inline>
        </w:drawing>
      </w:r>
    </w:p>
    <w:p>
      <w:pPr>
        <w:snapToGrid w:val="0"/>
        <w:jc w:val="left"/>
        <w:rPr>
          <w:rFonts w:ascii="宋体"/>
          <w:color w:val="000000" w:themeColor="text1"/>
          <w14:textFill>
            <w14:solidFill>
              <w14:schemeClr w14:val="tx1"/>
            </w14:solidFill>
          </w14:textFill>
        </w:rPr>
      </w:pPr>
    </w:p>
    <w:p>
      <w:pPr>
        <w:snapToGrid w:val="0"/>
        <w:jc w:val="left"/>
        <w:rPr>
          <w:rFonts w:ascii="宋体"/>
          <w:color w:val="000000" w:themeColor="text1"/>
          <w14:textFill>
            <w14:solidFill>
              <w14:schemeClr w14:val="tx1"/>
            </w14:solidFill>
          </w14:textFill>
        </w:rPr>
      </w:pPr>
    </w:p>
    <w:p>
      <w:pPr>
        <w:snapToGrid w:val="0"/>
        <w:ind w:firstLine="420" w:firstLineChars="200"/>
        <w:jc w:val="left"/>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资料填写完整并上传申请资料后点击提交即可。</w:t>
      </w:r>
    </w:p>
    <w:p>
      <w:pPr>
        <w:snapToGrid w:val="0"/>
        <w:ind w:firstLine="420" w:firstLineChars="200"/>
        <w:jc w:val="left"/>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本页操作有疑问可致电</w:t>
      </w:r>
      <w:r>
        <w:rPr>
          <w:rFonts w:hint="eastAsia" w:ascii="宋体"/>
          <w:b/>
          <w:color w:val="000000" w:themeColor="text1"/>
          <w14:textFill>
            <w14:solidFill>
              <w14:schemeClr w14:val="tx1"/>
            </w14:solidFill>
          </w14:textFill>
        </w:rPr>
        <w:t>国e平台客服</w:t>
      </w:r>
      <w:r>
        <w:rPr>
          <w:rFonts w:hint="eastAsia" w:ascii="宋体"/>
          <w:color w:val="000000" w:themeColor="text1"/>
          <w14:textFill>
            <w14:solidFill>
              <w14:schemeClr w14:val="tx1"/>
            </w14:solidFill>
          </w14:textFill>
        </w:rPr>
        <w:t>。</w:t>
      </w:r>
    </w:p>
    <w:p>
      <w:pPr>
        <w:snapToGrid w:val="0"/>
        <w:jc w:val="left"/>
        <w:rPr>
          <w:rFonts w:ascii="宋体" w:hAnsi="宋体" w:cs="宋体"/>
          <w:color w:val="000000" w:themeColor="text1"/>
          <w14:textFill>
            <w14:solidFill>
              <w14:schemeClr w14:val="tx1"/>
            </w14:solidFill>
          </w14:textFill>
        </w:rPr>
      </w:pPr>
    </w:p>
    <w:p>
      <w:pPr>
        <w:spacing w:line="360" w:lineRule="auto"/>
        <w:rPr>
          <w:rFonts w:ascii="宋体" w:hAnsi="宋体" w:cs="宋体"/>
          <w:color w:val="000000" w:themeColor="text1"/>
          <w14:textFill>
            <w14:solidFill>
              <w14:schemeClr w14:val="tx1"/>
            </w14:solidFill>
          </w14:textFill>
        </w:rPr>
      </w:pPr>
    </w:p>
    <w:p>
      <w:pPr>
        <w:rPr>
          <w:color w:val="000000" w:themeColor="text1"/>
          <w14:textFill>
            <w14:solidFill>
              <w14:schemeClr w14:val="tx1"/>
            </w14:solidFill>
          </w14:textFill>
        </w:rPr>
      </w:pPr>
    </w:p>
    <w:sectPr>
      <w:pgSz w:w="11906" w:h="16838"/>
      <w:pgMar w:top="1440" w:right="1080" w:bottom="1440" w:left="1080" w:header="851" w:footer="992" w:gutter="0"/>
      <w:cols w:space="720" w:num="1"/>
      <w:docGrid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hideSpellingErrors/>
  <w:hideGrammaticalErrors/>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919"/>
    <w:rsid w:val="000369BB"/>
    <w:rsid w:val="00044665"/>
    <w:rsid w:val="00076469"/>
    <w:rsid w:val="0008548F"/>
    <w:rsid w:val="0008780B"/>
    <w:rsid w:val="000B3142"/>
    <w:rsid w:val="000B4CB9"/>
    <w:rsid w:val="000D76CF"/>
    <w:rsid w:val="001024A7"/>
    <w:rsid w:val="00122777"/>
    <w:rsid w:val="00131BDC"/>
    <w:rsid w:val="0013581B"/>
    <w:rsid w:val="001371B5"/>
    <w:rsid w:val="0014146E"/>
    <w:rsid w:val="001601EB"/>
    <w:rsid w:val="00184B0C"/>
    <w:rsid w:val="001C0C6D"/>
    <w:rsid w:val="001D217F"/>
    <w:rsid w:val="00204C6C"/>
    <w:rsid w:val="002178C1"/>
    <w:rsid w:val="00252A83"/>
    <w:rsid w:val="00294068"/>
    <w:rsid w:val="002E7EBB"/>
    <w:rsid w:val="00334795"/>
    <w:rsid w:val="00341E93"/>
    <w:rsid w:val="00342073"/>
    <w:rsid w:val="003771AE"/>
    <w:rsid w:val="00395E5E"/>
    <w:rsid w:val="003E04D7"/>
    <w:rsid w:val="003E4130"/>
    <w:rsid w:val="003F3CCA"/>
    <w:rsid w:val="003F6949"/>
    <w:rsid w:val="00421EBF"/>
    <w:rsid w:val="00433B18"/>
    <w:rsid w:val="00465506"/>
    <w:rsid w:val="00475E89"/>
    <w:rsid w:val="0048316D"/>
    <w:rsid w:val="004B33E5"/>
    <w:rsid w:val="004D0714"/>
    <w:rsid w:val="00502488"/>
    <w:rsid w:val="005219AB"/>
    <w:rsid w:val="00533097"/>
    <w:rsid w:val="005711A2"/>
    <w:rsid w:val="005814FF"/>
    <w:rsid w:val="005822D5"/>
    <w:rsid w:val="00585380"/>
    <w:rsid w:val="00586527"/>
    <w:rsid w:val="005976AC"/>
    <w:rsid w:val="005A51BA"/>
    <w:rsid w:val="005E4E2B"/>
    <w:rsid w:val="005E564B"/>
    <w:rsid w:val="005E6B0F"/>
    <w:rsid w:val="005F4A99"/>
    <w:rsid w:val="00614BE9"/>
    <w:rsid w:val="0062233A"/>
    <w:rsid w:val="00661CA9"/>
    <w:rsid w:val="006E3392"/>
    <w:rsid w:val="006F6BD3"/>
    <w:rsid w:val="0071408C"/>
    <w:rsid w:val="007531DD"/>
    <w:rsid w:val="00756E8F"/>
    <w:rsid w:val="00792940"/>
    <w:rsid w:val="007A2624"/>
    <w:rsid w:val="007A2F7E"/>
    <w:rsid w:val="007C1E80"/>
    <w:rsid w:val="007E2919"/>
    <w:rsid w:val="007E36A6"/>
    <w:rsid w:val="007F2E01"/>
    <w:rsid w:val="008317D3"/>
    <w:rsid w:val="00834EC3"/>
    <w:rsid w:val="00863B08"/>
    <w:rsid w:val="00895EF9"/>
    <w:rsid w:val="008B1F7F"/>
    <w:rsid w:val="00917F36"/>
    <w:rsid w:val="009547E6"/>
    <w:rsid w:val="00974CC7"/>
    <w:rsid w:val="009857C7"/>
    <w:rsid w:val="009C4E80"/>
    <w:rsid w:val="009D70AD"/>
    <w:rsid w:val="009D76C9"/>
    <w:rsid w:val="00A017B1"/>
    <w:rsid w:val="00A334F9"/>
    <w:rsid w:val="00A765CB"/>
    <w:rsid w:val="00AB6E10"/>
    <w:rsid w:val="00AC3C21"/>
    <w:rsid w:val="00AF13B4"/>
    <w:rsid w:val="00B059D3"/>
    <w:rsid w:val="00B10F24"/>
    <w:rsid w:val="00B13FD8"/>
    <w:rsid w:val="00B32ED6"/>
    <w:rsid w:val="00B51CC1"/>
    <w:rsid w:val="00B6269F"/>
    <w:rsid w:val="00BD2813"/>
    <w:rsid w:val="00BD7100"/>
    <w:rsid w:val="00BE263D"/>
    <w:rsid w:val="00BE2BA9"/>
    <w:rsid w:val="00BF4037"/>
    <w:rsid w:val="00C03734"/>
    <w:rsid w:val="00C306FA"/>
    <w:rsid w:val="00C451C9"/>
    <w:rsid w:val="00C46D82"/>
    <w:rsid w:val="00C6391E"/>
    <w:rsid w:val="00C67808"/>
    <w:rsid w:val="00CA154E"/>
    <w:rsid w:val="00CB354B"/>
    <w:rsid w:val="00CB3F87"/>
    <w:rsid w:val="00CD7698"/>
    <w:rsid w:val="00CF7653"/>
    <w:rsid w:val="00D20448"/>
    <w:rsid w:val="00D40DB6"/>
    <w:rsid w:val="00D75217"/>
    <w:rsid w:val="00D835C1"/>
    <w:rsid w:val="00DE1FFF"/>
    <w:rsid w:val="00E537EF"/>
    <w:rsid w:val="00EB301D"/>
    <w:rsid w:val="00EC58C6"/>
    <w:rsid w:val="00ED5C6B"/>
    <w:rsid w:val="00EE64DB"/>
    <w:rsid w:val="00EF1765"/>
    <w:rsid w:val="00F06AAD"/>
    <w:rsid w:val="00F25C35"/>
    <w:rsid w:val="00F45C1A"/>
    <w:rsid w:val="00F47687"/>
    <w:rsid w:val="00F5169E"/>
    <w:rsid w:val="00F728D2"/>
    <w:rsid w:val="00F72BF8"/>
    <w:rsid w:val="00F80C64"/>
    <w:rsid w:val="00F81CA9"/>
    <w:rsid w:val="00FA0472"/>
    <w:rsid w:val="00FD4922"/>
    <w:rsid w:val="00FF5CB0"/>
    <w:rsid w:val="0123754C"/>
    <w:rsid w:val="0151521F"/>
    <w:rsid w:val="016008A9"/>
    <w:rsid w:val="01CF4B1B"/>
    <w:rsid w:val="01FC7C7A"/>
    <w:rsid w:val="020A2643"/>
    <w:rsid w:val="02244923"/>
    <w:rsid w:val="023E3363"/>
    <w:rsid w:val="024D34D5"/>
    <w:rsid w:val="02BC211E"/>
    <w:rsid w:val="02CB6FEB"/>
    <w:rsid w:val="02D33649"/>
    <w:rsid w:val="03015CF5"/>
    <w:rsid w:val="03204806"/>
    <w:rsid w:val="03CA6079"/>
    <w:rsid w:val="03CB4592"/>
    <w:rsid w:val="041151F5"/>
    <w:rsid w:val="04C30D2B"/>
    <w:rsid w:val="051F3397"/>
    <w:rsid w:val="059057A8"/>
    <w:rsid w:val="05D9364B"/>
    <w:rsid w:val="05FA47CB"/>
    <w:rsid w:val="062049DD"/>
    <w:rsid w:val="068555D4"/>
    <w:rsid w:val="068B0023"/>
    <w:rsid w:val="06E34958"/>
    <w:rsid w:val="07354879"/>
    <w:rsid w:val="074A5ADE"/>
    <w:rsid w:val="07535FAB"/>
    <w:rsid w:val="07C467A9"/>
    <w:rsid w:val="07F55AE8"/>
    <w:rsid w:val="0800736C"/>
    <w:rsid w:val="080A7F30"/>
    <w:rsid w:val="08193818"/>
    <w:rsid w:val="08576E69"/>
    <w:rsid w:val="087E32AF"/>
    <w:rsid w:val="089D57A8"/>
    <w:rsid w:val="08C40EFF"/>
    <w:rsid w:val="098B73AC"/>
    <w:rsid w:val="09BC5F18"/>
    <w:rsid w:val="09DF0A59"/>
    <w:rsid w:val="0A677ED4"/>
    <w:rsid w:val="0A7427B6"/>
    <w:rsid w:val="0AC40C3E"/>
    <w:rsid w:val="0AC4593C"/>
    <w:rsid w:val="0B1C7239"/>
    <w:rsid w:val="0B297EDC"/>
    <w:rsid w:val="0B39687D"/>
    <w:rsid w:val="0B4270C0"/>
    <w:rsid w:val="0B4C03E1"/>
    <w:rsid w:val="0B684486"/>
    <w:rsid w:val="0B9F2CB1"/>
    <w:rsid w:val="0BB27EBD"/>
    <w:rsid w:val="0C3F22EB"/>
    <w:rsid w:val="0C7C3B01"/>
    <w:rsid w:val="0C7C71C9"/>
    <w:rsid w:val="0CC165F3"/>
    <w:rsid w:val="0D830B55"/>
    <w:rsid w:val="0DBB3E15"/>
    <w:rsid w:val="0DE231E3"/>
    <w:rsid w:val="0DE67328"/>
    <w:rsid w:val="0E6566E1"/>
    <w:rsid w:val="0E9E5275"/>
    <w:rsid w:val="0EFF43BC"/>
    <w:rsid w:val="0F4D6221"/>
    <w:rsid w:val="102E544E"/>
    <w:rsid w:val="105D6633"/>
    <w:rsid w:val="11142362"/>
    <w:rsid w:val="11340553"/>
    <w:rsid w:val="11DC5D03"/>
    <w:rsid w:val="11FA15B4"/>
    <w:rsid w:val="12231C7E"/>
    <w:rsid w:val="128B77AA"/>
    <w:rsid w:val="12EB382F"/>
    <w:rsid w:val="12FE3285"/>
    <w:rsid w:val="133E30B2"/>
    <w:rsid w:val="137658DD"/>
    <w:rsid w:val="13D755A2"/>
    <w:rsid w:val="14650BF0"/>
    <w:rsid w:val="14B409D2"/>
    <w:rsid w:val="153579D4"/>
    <w:rsid w:val="158076DB"/>
    <w:rsid w:val="164B688B"/>
    <w:rsid w:val="16C775E6"/>
    <w:rsid w:val="16E11190"/>
    <w:rsid w:val="170C7055"/>
    <w:rsid w:val="17236970"/>
    <w:rsid w:val="179F56AF"/>
    <w:rsid w:val="17D03A32"/>
    <w:rsid w:val="180136D6"/>
    <w:rsid w:val="187A100C"/>
    <w:rsid w:val="18AD068E"/>
    <w:rsid w:val="191C26BB"/>
    <w:rsid w:val="192C18DA"/>
    <w:rsid w:val="196B7AB6"/>
    <w:rsid w:val="19CE4A3A"/>
    <w:rsid w:val="19FC1F2C"/>
    <w:rsid w:val="1A0339A5"/>
    <w:rsid w:val="1A1E21B4"/>
    <w:rsid w:val="1A1F33F4"/>
    <w:rsid w:val="1A31304E"/>
    <w:rsid w:val="1AA30664"/>
    <w:rsid w:val="1AB33ADC"/>
    <w:rsid w:val="1B435E1D"/>
    <w:rsid w:val="1B71479E"/>
    <w:rsid w:val="1C720FBF"/>
    <w:rsid w:val="1C8B4289"/>
    <w:rsid w:val="1CA5707E"/>
    <w:rsid w:val="1CBD1A66"/>
    <w:rsid w:val="1D250BF6"/>
    <w:rsid w:val="1D567694"/>
    <w:rsid w:val="1D8C0ED9"/>
    <w:rsid w:val="1E7C7E95"/>
    <w:rsid w:val="1EDA6DA9"/>
    <w:rsid w:val="1F7C2BED"/>
    <w:rsid w:val="207968E1"/>
    <w:rsid w:val="20AC4B4C"/>
    <w:rsid w:val="20DB4CE5"/>
    <w:rsid w:val="20EC6584"/>
    <w:rsid w:val="210A5BEF"/>
    <w:rsid w:val="223E458F"/>
    <w:rsid w:val="22633F21"/>
    <w:rsid w:val="22704F77"/>
    <w:rsid w:val="227122DE"/>
    <w:rsid w:val="22BD4E76"/>
    <w:rsid w:val="23035E9E"/>
    <w:rsid w:val="236324CF"/>
    <w:rsid w:val="238B14BF"/>
    <w:rsid w:val="23917C9E"/>
    <w:rsid w:val="23BD4505"/>
    <w:rsid w:val="23E13B9C"/>
    <w:rsid w:val="240F76DF"/>
    <w:rsid w:val="24122552"/>
    <w:rsid w:val="24904529"/>
    <w:rsid w:val="24B274B6"/>
    <w:rsid w:val="25403C54"/>
    <w:rsid w:val="2546226D"/>
    <w:rsid w:val="267A3F7D"/>
    <w:rsid w:val="267B6C0E"/>
    <w:rsid w:val="267E1648"/>
    <w:rsid w:val="279070AF"/>
    <w:rsid w:val="27BD65B7"/>
    <w:rsid w:val="27E5178C"/>
    <w:rsid w:val="280F2A7D"/>
    <w:rsid w:val="28C32BC2"/>
    <w:rsid w:val="291A1BAF"/>
    <w:rsid w:val="29212DA1"/>
    <w:rsid w:val="294C004F"/>
    <w:rsid w:val="29AB6732"/>
    <w:rsid w:val="2A7A28CA"/>
    <w:rsid w:val="2A903FEC"/>
    <w:rsid w:val="2AD91708"/>
    <w:rsid w:val="2B1201B2"/>
    <w:rsid w:val="2B2C1316"/>
    <w:rsid w:val="2B3C7DDA"/>
    <w:rsid w:val="2B8A41FB"/>
    <w:rsid w:val="2B941714"/>
    <w:rsid w:val="2BA71118"/>
    <w:rsid w:val="2BA775D1"/>
    <w:rsid w:val="2C0D468B"/>
    <w:rsid w:val="2C0E0959"/>
    <w:rsid w:val="2D65300B"/>
    <w:rsid w:val="2D735875"/>
    <w:rsid w:val="2D7D493E"/>
    <w:rsid w:val="2E6511A9"/>
    <w:rsid w:val="2F150B21"/>
    <w:rsid w:val="2F5567E3"/>
    <w:rsid w:val="2F9338E2"/>
    <w:rsid w:val="2FCE1B3C"/>
    <w:rsid w:val="2FEA381C"/>
    <w:rsid w:val="30036593"/>
    <w:rsid w:val="300B5613"/>
    <w:rsid w:val="30716C47"/>
    <w:rsid w:val="3145663A"/>
    <w:rsid w:val="315548AD"/>
    <w:rsid w:val="31607BF4"/>
    <w:rsid w:val="31D74A4E"/>
    <w:rsid w:val="3222180E"/>
    <w:rsid w:val="324E35BF"/>
    <w:rsid w:val="32833DAF"/>
    <w:rsid w:val="32BF0946"/>
    <w:rsid w:val="32CE74C0"/>
    <w:rsid w:val="331064AD"/>
    <w:rsid w:val="33126447"/>
    <w:rsid w:val="33E936DC"/>
    <w:rsid w:val="346B3B8C"/>
    <w:rsid w:val="34A65264"/>
    <w:rsid w:val="34F45E33"/>
    <w:rsid w:val="351B5EC5"/>
    <w:rsid w:val="35367C62"/>
    <w:rsid w:val="358E153D"/>
    <w:rsid w:val="36070180"/>
    <w:rsid w:val="365F49E0"/>
    <w:rsid w:val="36824EA0"/>
    <w:rsid w:val="3688607C"/>
    <w:rsid w:val="37210AC5"/>
    <w:rsid w:val="37683E4F"/>
    <w:rsid w:val="37BB4E0B"/>
    <w:rsid w:val="385D2CA2"/>
    <w:rsid w:val="3899677F"/>
    <w:rsid w:val="393B3A3F"/>
    <w:rsid w:val="39854EFA"/>
    <w:rsid w:val="3A9D10FD"/>
    <w:rsid w:val="3ABB6E67"/>
    <w:rsid w:val="3AF736AA"/>
    <w:rsid w:val="3B2D244A"/>
    <w:rsid w:val="3BAD141C"/>
    <w:rsid w:val="3BBA76AF"/>
    <w:rsid w:val="3BC0570B"/>
    <w:rsid w:val="3BD41AA6"/>
    <w:rsid w:val="3BFC3993"/>
    <w:rsid w:val="3C1D1C61"/>
    <w:rsid w:val="3C2737E8"/>
    <w:rsid w:val="3C9A35C5"/>
    <w:rsid w:val="3CF86F38"/>
    <w:rsid w:val="3D3C19E4"/>
    <w:rsid w:val="3DC844B9"/>
    <w:rsid w:val="3E526841"/>
    <w:rsid w:val="3EAF4A6C"/>
    <w:rsid w:val="3EE83B8B"/>
    <w:rsid w:val="3F4946EF"/>
    <w:rsid w:val="3F9C4052"/>
    <w:rsid w:val="3FBA27FE"/>
    <w:rsid w:val="3FE45761"/>
    <w:rsid w:val="3FE7032E"/>
    <w:rsid w:val="417B048E"/>
    <w:rsid w:val="418A4544"/>
    <w:rsid w:val="42057DB3"/>
    <w:rsid w:val="420F741E"/>
    <w:rsid w:val="42C4653B"/>
    <w:rsid w:val="43176112"/>
    <w:rsid w:val="438323D1"/>
    <w:rsid w:val="43A3260D"/>
    <w:rsid w:val="43F373E4"/>
    <w:rsid w:val="44AC44D6"/>
    <w:rsid w:val="44D00C98"/>
    <w:rsid w:val="454129BF"/>
    <w:rsid w:val="4544036E"/>
    <w:rsid w:val="45D373C8"/>
    <w:rsid w:val="45E83C1E"/>
    <w:rsid w:val="462A090C"/>
    <w:rsid w:val="46A92742"/>
    <w:rsid w:val="46FD5A39"/>
    <w:rsid w:val="4725655C"/>
    <w:rsid w:val="47340F20"/>
    <w:rsid w:val="47521A4F"/>
    <w:rsid w:val="47EF3407"/>
    <w:rsid w:val="47F12C6C"/>
    <w:rsid w:val="4825508F"/>
    <w:rsid w:val="489F7102"/>
    <w:rsid w:val="49A42F20"/>
    <w:rsid w:val="4A123692"/>
    <w:rsid w:val="4A9D7AF1"/>
    <w:rsid w:val="4B085670"/>
    <w:rsid w:val="4B135CEF"/>
    <w:rsid w:val="4BE6494F"/>
    <w:rsid w:val="4BF91C67"/>
    <w:rsid w:val="4C2135BC"/>
    <w:rsid w:val="4C623C96"/>
    <w:rsid w:val="4D832CC9"/>
    <w:rsid w:val="4DDF7E4F"/>
    <w:rsid w:val="4E861B20"/>
    <w:rsid w:val="4E9C4991"/>
    <w:rsid w:val="4EE424A5"/>
    <w:rsid w:val="4F137835"/>
    <w:rsid w:val="4F5B63F1"/>
    <w:rsid w:val="4F822BF8"/>
    <w:rsid w:val="4FDA41FA"/>
    <w:rsid w:val="50076F40"/>
    <w:rsid w:val="502028C9"/>
    <w:rsid w:val="50435C91"/>
    <w:rsid w:val="504936A7"/>
    <w:rsid w:val="50CD0DF3"/>
    <w:rsid w:val="50ED7061"/>
    <w:rsid w:val="513236A1"/>
    <w:rsid w:val="51843D50"/>
    <w:rsid w:val="51DE37DB"/>
    <w:rsid w:val="51E163D5"/>
    <w:rsid w:val="51E20177"/>
    <w:rsid w:val="51F65416"/>
    <w:rsid w:val="52054183"/>
    <w:rsid w:val="521F4E8E"/>
    <w:rsid w:val="5296233E"/>
    <w:rsid w:val="52C1686E"/>
    <w:rsid w:val="52C87032"/>
    <w:rsid w:val="52F90A69"/>
    <w:rsid w:val="52F96E14"/>
    <w:rsid w:val="53A663D8"/>
    <w:rsid w:val="54172566"/>
    <w:rsid w:val="54271138"/>
    <w:rsid w:val="546D62BD"/>
    <w:rsid w:val="55665F75"/>
    <w:rsid w:val="556B6F39"/>
    <w:rsid w:val="55857F55"/>
    <w:rsid w:val="5589170D"/>
    <w:rsid w:val="55910792"/>
    <w:rsid w:val="55C01C5D"/>
    <w:rsid w:val="563F1CD4"/>
    <w:rsid w:val="56440D89"/>
    <w:rsid w:val="564B0BD2"/>
    <w:rsid w:val="56A170E4"/>
    <w:rsid w:val="56D7713F"/>
    <w:rsid w:val="56F60E76"/>
    <w:rsid w:val="5715706D"/>
    <w:rsid w:val="5738387F"/>
    <w:rsid w:val="57736A1C"/>
    <w:rsid w:val="579F419F"/>
    <w:rsid w:val="57AF3B04"/>
    <w:rsid w:val="57DA0BBB"/>
    <w:rsid w:val="57E030F3"/>
    <w:rsid w:val="580334D4"/>
    <w:rsid w:val="58A17340"/>
    <w:rsid w:val="5A432612"/>
    <w:rsid w:val="5A713D42"/>
    <w:rsid w:val="5ACE3E59"/>
    <w:rsid w:val="5B212546"/>
    <w:rsid w:val="5B7A2A4F"/>
    <w:rsid w:val="5BBF25A0"/>
    <w:rsid w:val="5C1700DA"/>
    <w:rsid w:val="5C2B5329"/>
    <w:rsid w:val="5D2B7498"/>
    <w:rsid w:val="5DD32CDE"/>
    <w:rsid w:val="5DE74452"/>
    <w:rsid w:val="5DE832F3"/>
    <w:rsid w:val="5E036A92"/>
    <w:rsid w:val="5E0B00B8"/>
    <w:rsid w:val="5E3C2CA3"/>
    <w:rsid w:val="5E4445D7"/>
    <w:rsid w:val="5E865222"/>
    <w:rsid w:val="5E97155E"/>
    <w:rsid w:val="5EBB6FFB"/>
    <w:rsid w:val="5F0630A3"/>
    <w:rsid w:val="5F075D83"/>
    <w:rsid w:val="5F4279FB"/>
    <w:rsid w:val="5FE677A8"/>
    <w:rsid w:val="60673D3E"/>
    <w:rsid w:val="60772143"/>
    <w:rsid w:val="616A2ABE"/>
    <w:rsid w:val="624161E7"/>
    <w:rsid w:val="62F118F2"/>
    <w:rsid w:val="630A2103"/>
    <w:rsid w:val="63B01455"/>
    <w:rsid w:val="63E9220A"/>
    <w:rsid w:val="643F0964"/>
    <w:rsid w:val="64476880"/>
    <w:rsid w:val="64710F9C"/>
    <w:rsid w:val="64E2355A"/>
    <w:rsid w:val="65330E22"/>
    <w:rsid w:val="658D312C"/>
    <w:rsid w:val="65C01548"/>
    <w:rsid w:val="66333A64"/>
    <w:rsid w:val="66352060"/>
    <w:rsid w:val="66E34BEA"/>
    <w:rsid w:val="672D7E64"/>
    <w:rsid w:val="67452471"/>
    <w:rsid w:val="68140EC8"/>
    <w:rsid w:val="68954C40"/>
    <w:rsid w:val="69516FE2"/>
    <w:rsid w:val="69537D9D"/>
    <w:rsid w:val="698B1DDC"/>
    <w:rsid w:val="69AC1BC9"/>
    <w:rsid w:val="69BF01B0"/>
    <w:rsid w:val="69C93881"/>
    <w:rsid w:val="69EC7D06"/>
    <w:rsid w:val="69F57B0E"/>
    <w:rsid w:val="6A9B4CC2"/>
    <w:rsid w:val="6AD2568C"/>
    <w:rsid w:val="6CCD2576"/>
    <w:rsid w:val="6D4807D6"/>
    <w:rsid w:val="6D8E52AA"/>
    <w:rsid w:val="6D946611"/>
    <w:rsid w:val="6E65772B"/>
    <w:rsid w:val="6EAD04B1"/>
    <w:rsid w:val="6ED235A3"/>
    <w:rsid w:val="6EDD5289"/>
    <w:rsid w:val="6F276E85"/>
    <w:rsid w:val="6F425002"/>
    <w:rsid w:val="6F8170FC"/>
    <w:rsid w:val="6F890A00"/>
    <w:rsid w:val="70185A9F"/>
    <w:rsid w:val="70CD1F67"/>
    <w:rsid w:val="710C1B5D"/>
    <w:rsid w:val="71651A6B"/>
    <w:rsid w:val="718E326D"/>
    <w:rsid w:val="71994BCA"/>
    <w:rsid w:val="71FD0001"/>
    <w:rsid w:val="72CF2A4F"/>
    <w:rsid w:val="7366002B"/>
    <w:rsid w:val="739300EB"/>
    <w:rsid w:val="73C57C1B"/>
    <w:rsid w:val="741E4B0B"/>
    <w:rsid w:val="743B6417"/>
    <w:rsid w:val="74F253DF"/>
    <w:rsid w:val="751F3197"/>
    <w:rsid w:val="7526724E"/>
    <w:rsid w:val="75DA7460"/>
    <w:rsid w:val="765D3545"/>
    <w:rsid w:val="766F2212"/>
    <w:rsid w:val="77014DEC"/>
    <w:rsid w:val="77252DC5"/>
    <w:rsid w:val="773D2651"/>
    <w:rsid w:val="785B2FBB"/>
    <w:rsid w:val="789C328C"/>
    <w:rsid w:val="78BF1DBC"/>
    <w:rsid w:val="78E433B9"/>
    <w:rsid w:val="79ED754E"/>
    <w:rsid w:val="7A051FEC"/>
    <w:rsid w:val="7A520427"/>
    <w:rsid w:val="7AC92E9C"/>
    <w:rsid w:val="7B1633A3"/>
    <w:rsid w:val="7B971A64"/>
    <w:rsid w:val="7BCE4982"/>
    <w:rsid w:val="7C6008C4"/>
    <w:rsid w:val="7C955841"/>
    <w:rsid w:val="7CD46D21"/>
    <w:rsid w:val="7D1C4013"/>
    <w:rsid w:val="7D583DCD"/>
    <w:rsid w:val="7D680A07"/>
    <w:rsid w:val="7DA01AFD"/>
    <w:rsid w:val="7DDE0645"/>
    <w:rsid w:val="7DE1081D"/>
    <w:rsid w:val="7DFE7F8C"/>
    <w:rsid w:val="7E131117"/>
    <w:rsid w:val="7E385A3C"/>
    <w:rsid w:val="7E61451E"/>
    <w:rsid w:val="7EEF1F64"/>
    <w:rsid w:val="7EF75C7A"/>
    <w:rsid w:val="7F397911"/>
    <w:rsid w:val="7FDA1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alloon Text"/>
    <w:basedOn w:val="1"/>
    <w:link w:val="15"/>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6"/>
    <w:qFormat/>
    <w:uiPriority w:val="0"/>
    <w:rPr>
      <w:rFonts w:ascii="Courier New" w:hAnsi="Courier New" w:cs="Courier New"/>
      <w:sz w:val="20"/>
      <w:szCs w:val="20"/>
    </w:rPr>
  </w:style>
  <w:style w:type="character" w:styleId="10">
    <w:name w:val="annotation reference"/>
    <w:basedOn w:val="9"/>
    <w:qFormat/>
    <w:uiPriority w:val="0"/>
    <w:rPr>
      <w:sz w:val="21"/>
      <w:szCs w:val="21"/>
    </w:rPr>
  </w:style>
  <w:style w:type="paragraph" w:customStyle="1" w:styleId="11">
    <w:name w:val="标题2"/>
    <w:basedOn w:val="2"/>
    <w:qFormat/>
    <w:uiPriority w:val="99"/>
    <w:pPr>
      <w:tabs>
        <w:tab w:val="left" w:pos="567"/>
      </w:tabs>
      <w:adjustRightInd w:val="0"/>
      <w:spacing w:before="0" w:after="0" w:line="360" w:lineRule="auto"/>
    </w:pPr>
    <w:rPr>
      <w:rFonts w:ascii="Times New Roman" w:hAnsi="Times New Roman" w:eastAsia="宋体"/>
      <w:b w:val="0"/>
      <w:bCs w:val="0"/>
      <w:kern w:val="0"/>
      <w:sz w:val="24"/>
      <w:szCs w:val="24"/>
    </w:rPr>
  </w:style>
  <w:style w:type="paragraph" w:customStyle="1" w:styleId="12">
    <w:name w:val="Char Char Char Char"/>
    <w:basedOn w:val="1"/>
    <w:qFormat/>
    <w:uiPriority w:val="99"/>
    <w:rPr>
      <w:rFonts w:ascii="Times New Roman" w:hAnsi="Times New Roman"/>
      <w:szCs w:val="21"/>
    </w:rPr>
  </w:style>
  <w:style w:type="character" w:customStyle="1" w:styleId="13">
    <w:name w:val="页眉 Char"/>
    <w:basedOn w:val="9"/>
    <w:link w:val="6"/>
    <w:qFormat/>
    <w:uiPriority w:val="0"/>
    <w:rPr>
      <w:kern w:val="2"/>
      <w:sz w:val="18"/>
      <w:szCs w:val="18"/>
    </w:rPr>
  </w:style>
  <w:style w:type="character" w:customStyle="1" w:styleId="14">
    <w:name w:val="页脚 Char"/>
    <w:basedOn w:val="9"/>
    <w:link w:val="5"/>
    <w:qFormat/>
    <w:uiPriority w:val="0"/>
    <w:rPr>
      <w:kern w:val="2"/>
      <w:sz w:val="18"/>
      <w:szCs w:val="18"/>
    </w:rPr>
  </w:style>
  <w:style w:type="character" w:customStyle="1" w:styleId="15">
    <w:name w:val="批注框文本 Char"/>
    <w:basedOn w:val="9"/>
    <w:link w:val="4"/>
    <w:qFormat/>
    <w:uiPriority w:val="0"/>
    <w:rPr>
      <w:rFonts w:ascii="Calibri" w:hAnsi="Calibri"/>
      <w:kern w:val="2"/>
      <w:sz w:val="18"/>
      <w:szCs w:val="18"/>
    </w:rPr>
  </w:style>
  <w:style w:type="character" w:customStyle="1" w:styleId="16">
    <w:name w:val="HTML 预设格式 Char"/>
    <w:basedOn w:val="9"/>
    <w:link w:val="7"/>
    <w:qFormat/>
    <w:uiPriority w:val="0"/>
    <w:rPr>
      <w:rFonts w:ascii="Courier New" w:hAnsi="Courier New" w:cs="Courier New"/>
      <w:kern w:val="2"/>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771</Words>
  <Characters>4400</Characters>
  <Lines>36</Lines>
  <Paragraphs>10</Paragraphs>
  <TotalTime>118</TotalTime>
  <ScaleCrop>false</ScaleCrop>
  <LinksUpToDate>false</LinksUpToDate>
  <CharactersWithSpaces>5161</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2021-01-22T05:56:00Z</dcterms:created>
  <dc:creator>ylp_kaip3</dc:creator>
  <cp:lastModifiedBy>gmgitc</cp:lastModifiedBy>
  <dcterms:modified xsi:type="dcterms:W3CDTF">2021-09-27T12:44:19Z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